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val="0"/>
          <w:bCs w:val="0"/>
          <w:sz w:val="30"/>
          <w:szCs w:val="30"/>
          <w:lang w:val="en-US" w:eastAsia="zh-CN"/>
        </w:rPr>
      </w:pPr>
      <w:r>
        <w:rPr>
          <w:rFonts w:hint="eastAsia" w:ascii="仿宋" w:eastAsia="仿宋" w:cs="Times New Roman"/>
          <w:b w:val="0"/>
          <w:bCs w:val="0"/>
          <w:color w:val="000000"/>
          <w:kern w:val="0"/>
          <w:sz w:val="30"/>
          <w:szCs w:val="30"/>
          <w:u w:val="none"/>
          <w:shd w:val="clear" w:color="auto" w:fill="auto"/>
          <w:lang w:val="en-US" w:eastAsia="zh-CN" w:bidi="ar-SA"/>
        </w:rPr>
        <w:t>附件1</w:t>
      </w:r>
    </w:p>
    <w:p>
      <w:pPr>
        <w:jc w:val="center"/>
        <w:rPr>
          <w:rFonts w:hint="eastAsia" w:ascii="方正小标宋_GBK" w:eastAsia="方正小标宋_GBK" w:cs="方正小标宋_GBK"/>
          <w:b/>
          <w:bCs/>
          <w:sz w:val="36"/>
          <w:szCs w:val="36"/>
        </w:rPr>
      </w:pPr>
      <w:r>
        <w:rPr>
          <w:rFonts w:hint="eastAsia" w:ascii="方正小标宋_GBK" w:eastAsia="方正小标宋_GBK" w:cs="方正小标宋_GBK"/>
          <w:b/>
          <w:bCs/>
          <w:sz w:val="36"/>
          <w:szCs w:val="36"/>
          <w:lang w:val="en-US" w:eastAsia="zh-CN"/>
        </w:rPr>
        <w:t xml:space="preserve"> </w:t>
      </w:r>
      <w:r>
        <w:rPr>
          <w:rFonts w:hint="eastAsia" w:ascii="方正小标宋_GBK" w:eastAsia="方正小标宋_GBK" w:cs="方正小标宋_GBK"/>
          <w:b/>
          <w:bCs/>
          <w:sz w:val="36"/>
          <w:szCs w:val="36"/>
        </w:rPr>
        <w:t>关于新时代加强学会科普工作的实施意见</w:t>
      </w:r>
    </w:p>
    <w:p>
      <w:pPr>
        <w:jc w:val="center"/>
        <w:rPr>
          <w:rFonts w:hint="eastAsia" w:ascii="仿宋" w:eastAsia="仿宋" w:cs="仿宋"/>
          <w:sz w:val="32"/>
          <w:szCs w:val="32"/>
        </w:rPr>
      </w:pPr>
    </w:p>
    <w:p>
      <w:pPr>
        <w:rPr>
          <w:rFonts w:hint="eastAsia" w:ascii="仿宋" w:eastAsia="仿宋" w:cs="仿宋"/>
          <w:b/>
          <w:bCs/>
          <w:sz w:val="32"/>
          <w:szCs w:val="32"/>
        </w:rPr>
      </w:pPr>
      <w:r>
        <w:rPr>
          <w:rFonts w:hint="eastAsia" w:ascii="仿宋" w:eastAsia="仿宋" w:cs="仿宋"/>
          <w:b/>
          <w:bCs/>
          <w:sz w:val="32"/>
          <w:szCs w:val="32"/>
        </w:rPr>
        <w:t>各</w:t>
      </w:r>
      <w:r>
        <w:rPr>
          <w:rFonts w:hint="eastAsia" w:ascii="仿宋" w:eastAsia="仿宋" w:cs="仿宋"/>
          <w:b/>
          <w:bCs/>
          <w:sz w:val="32"/>
          <w:szCs w:val="32"/>
          <w:lang w:eastAsia="zh-CN"/>
        </w:rPr>
        <w:t>常务理事</w:t>
      </w:r>
      <w:r>
        <w:rPr>
          <w:rFonts w:hint="eastAsia" w:ascii="仿宋" w:eastAsia="仿宋" w:cs="仿宋"/>
          <w:b/>
          <w:bCs/>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960" w:firstLineChars="300"/>
        <w:textAlignment w:val="auto"/>
        <w:rPr>
          <w:rFonts w:hint="eastAsia" w:ascii="仿宋" w:eastAsia="仿宋" w:cs="仿宋"/>
          <w:sz w:val="32"/>
          <w:szCs w:val="32"/>
        </w:rPr>
      </w:pPr>
      <w:r>
        <w:rPr>
          <w:rFonts w:hint="eastAsia" w:ascii="仿宋" w:eastAsia="仿宋" w:cs="仿宋"/>
          <w:sz w:val="32"/>
          <w:szCs w:val="32"/>
        </w:rPr>
        <w:t>根据《全民科学素质行动规划纲要（2021—2035年）》、《中国科学技术协会事业发展“十四五”规划（2021—2025年）》、《中国科协关于新时代加强学会科普工作的意见》的有关要求，为推动新时代学会科普工作高质量发展，现将我会《新时代加强学会科普工作的实施意见》</w:t>
      </w:r>
      <w:r>
        <w:rPr>
          <w:rFonts w:ascii="仿宋" w:eastAsia="仿宋" w:cs="仿宋"/>
          <w:sz w:val="32"/>
          <w:szCs w:val="32"/>
        </w:rPr>
        <w:t>提请审议</w:t>
      </w:r>
      <w:r>
        <w:rPr>
          <w:rFonts w:hint="eastAsia" w:asci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960" w:firstLineChars="300"/>
        <w:textAlignment w:val="auto"/>
        <w:rPr>
          <w:rFonts w:hint="eastAsia" w:ascii="仿宋" w:eastAsia="仿宋" w:cs="仿宋"/>
          <w:sz w:val="32"/>
          <w:szCs w:val="32"/>
        </w:rPr>
      </w:pPr>
    </w:p>
    <w:p>
      <w:pPr>
        <w:jc w:val="center"/>
        <w:rPr>
          <w:rFonts w:hint="eastAsia" w:ascii="方正小标宋_GBK" w:eastAsia="方正小标宋_GBK" w:cs="方正小标宋_GBK"/>
          <w:b w:val="0"/>
          <w:bCs w:val="0"/>
          <w:sz w:val="32"/>
          <w:szCs w:val="32"/>
        </w:rPr>
      </w:pPr>
      <w:r>
        <w:rPr>
          <w:rFonts w:hint="eastAsia" w:ascii="方正小标宋_GBK" w:eastAsia="方正小标宋_GBK" w:cs="方正小标宋_GBK"/>
          <w:b w:val="0"/>
          <w:bCs w:val="0"/>
          <w:sz w:val="32"/>
          <w:szCs w:val="32"/>
        </w:rPr>
        <w:t>新时代加强学会科普工作的实施意见（</w:t>
      </w:r>
      <w:r>
        <w:rPr>
          <w:rFonts w:hint="eastAsia" w:ascii="方正小标宋_GBK" w:eastAsia="方正小标宋_GBK" w:cs="方正小标宋_GBK"/>
          <w:b w:val="0"/>
          <w:bCs w:val="0"/>
          <w:sz w:val="32"/>
          <w:szCs w:val="32"/>
          <w:lang w:eastAsia="zh-CN"/>
        </w:rPr>
        <w:t>审议</w:t>
      </w:r>
      <w:r>
        <w:rPr>
          <w:rFonts w:hint="eastAsia" w:ascii="方正小标宋_GBK" w:eastAsia="方正小标宋_GBK" w:cs="方正小标宋_GBK"/>
          <w:b w:val="0"/>
          <w:bCs w:val="0"/>
          <w:sz w:val="32"/>
          <w:szCs w:val="32"/>
        </w:rPr>
        <w:t>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eastAsia="仿宋" w:cs="仿宋"/>
          <w:sz w:val="32"/>
          <w:szCs w:val="32"/>
        </w:rPr>
      </w:pPr>
      <w:r>
        <w:rPr>
          <w:rFonts w:hint="eastAsia" w:ascii="仿宋" w:eastAsia="仿宋" w:cs="仿宋"/>
          <w:sz w:val="32"/>
          <w:szCs w:val="32"/>
        </w:rPr>
        <w:t>科技创新、科学普及是实现创新发展的两翼，要把科学普及放在与科技创新同等重要的位置。进入新时代，学会科普工作要围绕打造活动品牌，搭建工作平台，发展工作队伍，设立科普专项，开展科普奖励，建设科普基地等方面积极发挥作用，充分调动广大科技工作者参与科普工作的积极性，推动学会科普工作高质量发展，营造良好创新生态。</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eastAsia="仿宋" w:cs="仿宋"/>
          <w:b/>
          <w:bCs/>
          <w:sz w:val="32"/>
          <w:szCs w:val="32"/>
        </w:rPr>
      </w:pPr>
      <w:r>
        <w:rPr>
          <w:rFonts w:hint="eastAsia" w:ascii="仿宋" w:eastAsia="仿宋" w:cs="仿宋"/>
          <w:b/>
          <w:bCs/>
          <w:sz w:val="32"/>
          <w:szCs w:val="32"/>
        </w:rPr>
        <w:t>一、指导思想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rPr>
      </w:pPr>
      <w:r>
        <w:rPr>
          <w:rFonts w:hint="eastAsia" w:ascii="仿宋" w:eastAsia="仿宋" w:cs="仿宋"/>
          <w:sz w:val="32"/>
          <w:szCs w:val="32"/>
        </w:rPr>
        <w:t>以习近平新时代中国特色社会主义思想为指导，践行社会主义核心价值观，弘扬科学精神和科学家精神，把科学普及放在与科技创新同等重要的位置,完善学会科普服务体系，促进学会科普工作高质量发展，团结广大一线土木建筑科技工作者在服务全民科学素质提升中建功立业。</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eastAsia="仿宋" w:cs="仿宋"/>
          <w:b/>
          <w:bCs/>
          <w:sz w:val="32"/>
          <w:szCs w:val="32"/>
        </w:rPr>
      </w:pPr>
      <w:r>
        <w:rPr>
          <w:rFonts w:hint="eastAsia" w:ascii="仿宋" w:eastAsia="仿宋" w:cs="仿宋"/>
          <w:b/>
          <w:bCs/>
          <w:sz w:val="32"/>
          <w:szCs w:val="32"/>
        </w:rPr>
        <w:t>二、工作内容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eastAsia="仿宋" w:cs="仿宋"/>
          <w:sz w:val="32"/>
          <w:szCs w:val="32"/>
        </w:rPr>
      </w:pPr>
      <w:r>
        <w:rPr>
          <w:rFonts w:hint="eastAsia" w:ascii="仿宋" w:eastAsia="仿宋" w:cs="仿宋"/>
          <w:sz w:val="32"/>
          <w:szCs w:val="32"/>
        </w:rPr>
        <w:t>（一）履行新时代学会科普工作的重要使命。科普工作是学会主要业务工作之一。积极普及推广科研成果，开展公益科普服务，为土木建筑领域发展营造良好氛围，把科普融入学术交流和智库建设，完善品牌、平台、队伍、专项、奖励、阵地“六位一体”的高质量学会科普服务体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eastAsia="仿宋" w:cs="仿宋"/>
          <w:sz w:val="32"/>
          <w:szCs w:val="32"/>
        </w:rPr>
      </w:pPr>
      <w:r>
        <w:rPr>
          <w:rFonts w:hint="eastAsia" w:ascii="仿宋" w:eastAsia="仿宋" w:cs="仿宋"/>
          <w:sz w:val="32"/>
          <w:szCs w:val="32"/>
        </w:rPr>
        <w:t>（二）强化学会科普工作职责。学会科普工作有研究、有谋划、有部署、有考核。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eastAsia="仿宋" w:cs="仿宋"/>
          <w:sz w:val="32"/>
          <w:szCs w:val="32"/>
        </w:rPr>
      </w:pPr>
      <w:r>
        <w:rPr>
          <w:rFonts w:hint="eastAsia" w:ascii="仿宋" w:eastAsia="仿宋" w:cs="仿宋"/>
          <w:sz w:val="32"/>
          <w:szCs w:val="32"/>
        </w:rPr>
        <w:t>（三）彰显科普价值引领作用。大力弘扬科学精神和科学家精神，深入开展科学道德和学风建设宣讲活动，积极宣传优秀科技工作者成长经历与成就，营造崇尚科学的良好社会氛围，提升行业社会文明程度。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eastAsia="仿宋" w:cs="仿宋"/>
          <w:sz w:val="32"/>
          <w:szCs w:val="32"/>
        </w:rPr>
      </w:pPr>
      <w:r>
        <w:rPr>
          <w:rFonts w:hint="eastAsia" w:ascii="仿宋" w:eastAsia="仿宋" w:cs="仿宋"/>
          <w:sz w:val="32"/>
          <w:szCs w:val="32"/>
        </w:rPr>
        <w:t>（四）打造特色科普品牌。聚焦国家战略需求，开展“双碳”、“双减”、应急、乡村振兴等科普工作。充分发挥学会组织优势、人才优势和动员优势，开发土木建筑领域科普资源，丰富优质科普供给，打造科普品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eastAsia="仿宋" w:cs="仿宋"/>
          <w:sz w:val="32"/>
          <w:szCs w:val="32"/>
        </w:rPr>
      </w:pPr>
      <w:r>
        <w:rPr>
          <w:rFonts w:hint="eastAsia" w:ascii="仿宋" w:eastAsia="仿宋" w:cs="仿宋"/>
          <w:sz w:val="32"/>
          <w:szCs w:val="32"/>
        </w:rPr>
        <w:t>（五）搭建科普工作平台。注重采用新媒体科普形式，建设线上线下结合、传统新兴融合的学会科普工作平台。充分利用年会、交流研讨会、论坛等同步开展科普工作。围绕“四个面向”以及社会热点和重大科技事件开展科普工作。组织科技工作者积极参与“科技工作者日”“全国科普日”等活动。充分利用“天府科技云”平台，提升学会科普工作传播力和影响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eastAsia="仿宋" w:cs="仿宋"/>
          <w:sz w:val="32"/>
          <w:szCs w:val="32"/>
        </w:rPr>
      </w:pPr>
      <w:r>
        <w:rPr>
          <w:rFonts w:hint="eastAsia" w:ascii="仿宋" w:eastAsia="仿宋" w:cs="仿宋"/>
          <w:sz w:val="32"/>
          <w:szCs w:val="32"/>
        </w:rPr>
        <w:t>（六）发展壮大科普工作队伍。学会理事长、副理事长、常务理事、理事、秘书长带头开展科普工作。建设科普专家库、科普专家团队、科普专家工作室等，凝聚团队智慧、发挥传帮带作用。加强科技志愿者队伍建设，规范科技志愿者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eastAsia="仿宋" w:cs="仿宋"/>
          <w:sz w:val="32"/>
          <w:szCs w:val="32"/>
        </w:rPr>
      </w:pPr>
      <w:r>
        <w:rPr>
          <w:rFonts w:hint="eastAsia" w:ascii="仿宋" w:eastAsia="仿宋" w:cs="仿宋"/>
          <w:sz w:val="32"/>
          <w:szCs w:val="32"/>
        </w:rPr>
        <w:t>（七）组织实施学会科普工作专项。设立科普专项经费，加大重点科普项目及科普能力建设投入。在学术活动中统筹安排科普工作、列支科普经费。积极探索通过多元主体筹集科普经费，争取社会资金、公益机构等支持学会科普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eastAsia="仿宋" w:cs="仿宋"/>
          <w:sz w:val="32"/>
          <w:szCs w:val="32"/>
        </w:rPr>
      </w:pPr>
      <w:r>
        <w:rPr>
          <w:rFonts w:hint="eastAsia" w:ascii="仿宋" w:eastAsia="仿宋" w:cs="仿宋"/>
          <w:sz w:val="32"/>
          <w:szCs w:val="32"/>
        </w:rPr>
        <w:t>（八）加大科普表彰奖励力度。根据国家有关规定，学会可开展科普表彰奖励，完善科普动员激励机制。推荐优秀团队、个人以及科普成果参加国家、地方表彰奖励。</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eastAsia="仿宋" w:cs="仿宋"/>
          <w:sz w:val="32"/>
          <w:szCs w:val="32"/>
        </w:rPr>
      </w:pPr>
      <w:r>
        <w:rPr>
          <w:rFonts w:hint="eastAsia" w:ascii="仿宋" w:eastAsia="仿宋" w:cs="仿宋"/>
          <w:sz w:val="32"/>
          <w:szCs w:val="32"/>
        </w:rPr>
        <w:t>（九）抓好科普阵地建设。建设学会科普教育基地并授牌，发动会员单位开放科技基础设施、建设科普场馆和网上展馆，配套开展科普活动。择优推荐科普教育基地创建国家、省市科普教育基地。</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eastAsia="仿宋" w:cs="仿宋"/>
          <w:b/>
          <w:bCs/>
          <w:sz w:val="32"/>
          <w:szCs w:val="32"/>
        </w:rPr>
      </w:pPr>
      <w:r>
        <w:rPr>
          <w:rFonts w:hint="eastAsia" w:ascii="仿宋" w:eastAsia="仿宋" w:cs="仿宋"/>
          <w:b/>
          <w:bCs/>
          <w:sz w:val="32"/>
          <w:szCs w:val="32"/>
        </w:rPr>
        <w:t>三、保障措施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eastAsia="仿宋" w:cs="仿宋"/>
          <w:sz w:val="32"/>
          <w:szCs w:val="32"/>
        </w:rPr>
      </w:pPr>
      <w:r>
        <w:rPr>
          <w:rFonts w:hint="eastAsia" w:ascii="仿宋" w:eastAsia="仿宋" w:cs="仿宋"/>
          <w:sz w:val="32"/>
          <w:szCs w:val="32"/>
        </w:rPr>
        <w:t>（一）科普作为一流学会建设的重要内容纳入工作目标，加强对科普工作委员会指导服务，组建学会科普工作委员会(详见附件)，促进学会科普工作深入发展。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eastAsia="仿宋" w:cs="仿宋"/>
          <w:sz w:val="32"/>
          <w:szCs w:val="32"/>
        </w:rPr>
      </w:pPr>
      <w:r>
        <w:rPr>
          <w:rFonts w:hint="eastAsia" w:ascii="仿宋" w:eastAsia="仿宋" w:cs="仿宋"/>
          <w:sz w:val="32"/>
          <w:szCs w:val="32"/>
        </w:rPr>
        <w:t>（二）围绕“低碳”和建筑绿色化、工业化、信息化、数字化、智能化等工作，学会在分支机构设立科普联络员，与会员单位共同推动科普工作。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eastAsia="仿宋" w:cs="仿宋"/>
          <w:sz w:val="32"/>
          <w:szCs w:val="32"/>
        </w:rPr>
      </w:pPr>
      <w:r>
        <w:rPr>
          <w:rFonts w:hint="eastAsia" w:ascii="仿宋" w:eastAsia="仿宋" w:cs="仿宋"/>
          <w:sz w:val="32"/>
          <w:szCs w:val="32"/>
        </w:rPr>
        <w:t>（三）在四川土木建科技进步奖下设科学普及奖，积极选树学会科普工作先进典型，激发广大科技工作者投身科普工作的内生动力。</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rPr>
      </w:pPr>
      <w:r>
        <w:rPr>
          <w:rFonts w:hint="eastAsia" w:ascii="仿宋" w:eastAsia="仿宋" w:cs="仿宋"/>
          <w:sz w:val="32"/>
          <w:szCs w:val="32"/>
        </w:rPr>
        <w:t>附件：四川省土木建筑学会科普工作委员会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eastAsia="仿宋" w:cs="仿宋"/>
          <w:sz w:val="32"/>
          <w:szCs w:val="32"/>
        </w:rPr>
      </w:pPr>
      <w:r>
        <w:rPr>
          <w:rFonts w:hint="eastAsia" w:ascii="仿宋" w:eastAsia="仿宋" w:cs="仿宋"/>
          <w:sz w:val="32"/>
          <w:szCs w:val="32"/>
        </w:rPr>
        <w:t>四川省土木建筑学会</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eastAsia="仿宋" w:cs="仿宋"/>
          <w:sz w:val="32"/>
          <w:szCs w:val="32"/>
        </w:rPr>
      </w:pPr>
      <w:r>
        <w:rPr>
          <w:rFonts w:hint="eastAsia" w:ascii="仿宋" w:eastAsia="仿宋" w:cs="仿宋"/>
          <w:sz w:val="32"/>
          <w:szCs w:val="32"/>
        </w:rPr>
        <w:t>2022年3月16日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0"/>
          <w:szCs w:val="30"/>
        </w:rPr>
      </w:pPr>
      <w:r>
        <w:rPr>
          <w:rFonts w:hint="eastAsia" w:ascii="仿宋" w:eastAsia="仿宋" w:cs="仿宋"/>
          <w:sz w:val="30"/>
          <w:szCs w:val="30"/>
        </w:rPr>
        <w:t>附件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楷体" w:eastAsia="华文楷体" w:cs="华文楷体"/>
          <w:b/>
          <w:bCs/>
          <w:sz w:val="44"/>
          <w:szCs w:val="44"/>
        </w:rPr>
      </w:pPr>
      <w:r>
        <w:rPr>
          <w:rFonts w:hint="eastAsia" w:ascii="华文楷体" w:eastAsia="华文楷体" w:cs="华文楷体"/>
          <w:b/>
          <w:bCs/>
          <w:sz w:val="44"/>
          <w:szCs w:val="44"/>
        </w:rPr>
        <w:t>四川省土木建筑学会科普工作委员会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eastAsia="仿宋" w:cs="仿宋"/>
          <w:b/>
          <w:bCs/>
          <w:sz w:val="32"/>
          <w:szCs w:val="32"/>
          <w:lang w:val="en-US" w:eastAsia="zh-CN"/>
        </w:rPr>
      </w:pPr>
      <w:r>
        <w:rPr>
          <w:rFonts w:hint="eastAsia" w:ascii="仿宋" w:eastAsia="仿宋" w:cs="仿宋"/>
          <w:b/>
          <w:bCs/>
          <w:sz w:val="32"/>
          <w:szCs w:val="32"/>
          <w:lang w:val="en-US" w:eastAsia="zh-CN"/>
        </w:rPr>
        <w:t>主任委员：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邵永波  西南石油大学土木工程与测绘学院院长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b/>
          <w:bCs/>
          <w:sz w:val="32"/>
          <w:szCs w:val="32"/>
          <w:lang w:val="en-US" w:eastAsia="zh-CN"/>
        </w:rPr>
      </w:pPr>
      <w:r>
        <w:rPr>
          <w:rFonts w:hint="eastAsia" w:ascii="仿宋" w:eastAsia="仿宋" w:cs="仿宋"/>
          <w:b/>
          <w:bCs/>
          <w:sz w:val="32"/>
          <w:szCs w:val="32"/>
          <w:lang w:val="en-US" w:eastAsia="zh-CN"/>
        </w:rPr>
        <w:t>副主任委员：</w:t>
      </w:r>
    </w:p>
    <w:p>
      <w:pPr>
        <w:keepNext w:val="0"/>
        <w:keepLines w:val="0"/>
        <w:pageBreakBefore w:val="0"/>
        <w:widowControl w:val="0"/>
        <w:kinsoku/>
        <w:wordWrap/>
        <w:overflowPunct/>
        <w:topLinePunct w:val="0"/>
        <w:autoSpaceDE/>
        <w:autoSpaceDN/>
        <w:bidi w:val="0"/>
        <w:adjustRightInd/>
        <w:snapToGrid/>
        <w:spacing w:line="500" w:lineRule="exact"/>
        <w:ind w:right="-218" w:rightChars="-104"/>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戴靠山  四川大学土木系主任 灾后重建学院教授委员会主任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赖  伟  四川省建筑科学研究院有限公司副总经理</w:t>
      </w:r>
    </w:p>
    <w:p>
      <w:pPr>
        <w:keepNext w:val="0"/>
        <w:keepLines w:val="0"/>
        <w:pageBreakBefore w:val="0"/>
        <w:widowControl w:val="0"/>
        <w:kinsoku/>
        <w:wordWrap/>
        <w:overflowPunct/>
        <w:topLinePunct w:val="0"/>
        <w:autoSpaceDE/>
        <w:autoSpaceDN/>
        <w:bidi w:val="0"/>
        <w:adjustRightInd/>
        <w:snapToGrid/>
        <w:spacing w:line="500" w:lineRule="exact"/>
        <w:ind w:left="1120" w:hanging="1280" w:hangingChars="400"/>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庄卫林  西南交通大学土木工程学院陆地交通地质灾害防治技术国家工程研究中心主任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杨  杰  中国建筑西南设计研究院有限公司科技部总经理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代小强  中国五冶集团有限公司总工程师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b/>
          <w:bCs/>
          <w:sz w:val="32"/>
          <w:szCs w:val="32"/>
          <w:lang w:val="en-US" w:eastAsia="zh-CN"/>
        </w:rPr>
      </w:pPr>
      <w:r>
        <w:rPr>
          <w:rFonts w:hint="eastAsia" w:ascii="仿宋" w:eastAsia="仿宋" w:cs="仿宋"/>
          <w:b/>
          <w:bCs/>
          <w:sz w:val="32"/>
          <w:szCs w:val="32"/>
          <w:lang w:val="en-US" w:eastAsia="zh-CN"/>
        </w:rPr>
        <w:t>委  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樊晓一  西南石油大学土木工程与测绘学院</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王  斌  四川大学建筑与环境学院</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马  杰  四川省建筑科学研究院有限公司</w:t>
      </w:r>
    </w:p>
    <w:p>
      <w:pPr>
        <w:keepNext w:val="0"/>
        <w:keepLines w:val="0"/>
        <w:pageBreakBefore w:val="0"/>
        <w:widowControl w:val="0"/>
        <w:kinsoku/>
        <w:wordWrap/>
        <w:overflowPunct/>
        <w:topLinePunct w:val="0"/>
        <w:autoSpaceDE/>
        <w:autoSpaceDN/>
        <w:bidi w:val="0"/>
        <w:adjustRightInd/>
        <w:snapToGrid/>
        <w:spacing w:line="500" w:lineRule="exact"/>
        <w:ind w:left="1280" w:hanging="1280" w:hangingChars="400"/>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洪  彧  西南交通大学土木工程学院陆地交通地质灾害防治技术国家工程研究中心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余洪浩  中国建筑西南设计研究院有限公司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胡云洁  中国五冶集团有限公司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徐  帅  四川华西集团有限公司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马  杰  四川省建筑科学研究院有限公司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王家良  四川省建筑设计研究院有限公司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赵  斌  四川省建材工业科学研究院</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何拥军  中铁二局集团有限公司副总工程师/信息中心主任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余洪浩  中国建筑西南设计研究院有限公司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郑立宁  中国建筑西南勘察设计研究院有限公司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赵远清  中国市政工程西南设计研究总院有限公司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蔡勋文  中建三局集团有限公司西南分公司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董  云  核工业西南勘察设计研究院有限公司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罗  艺  中国建筑第二工程局有限公司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李  存  中建一局集团建设发展有限公司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李鹏飞  中国建筑一局集团第一建筑有限公司西南分公司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詹进生  中国建筑第八工程局有限公司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王  韬  四川华西集采电子商务有限公司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陈良春  四川交投建设工程股份有限公司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胡洪俊  四川路桥盛通建筑工程有限公司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刘月雷  四川能投建工集团有限公司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廖海军  四川华构建筑科技有限公司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钟  晟  中冶建工集团有限公司四川分公司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邓方兴  成都高投建设开发有限公司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徐应中  中国水利水电第十工程局有限公司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r>
        <w:rPr>
          <w:rFonts w:hint="eastAsia" w:ascii="仿宋" w:eastAsia="仿宋" w:cs="仿宋"/>
          <w:sz w:val="32"/>
          <w:szCs w:val="32"/>
          <w:lang w:val="en-US" w:eastAsia="zh-CN"/>
        </w:rPr>
        <w:t>李  强  成都基准方中建筑设计有限公司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b w:val="0"/>
          <w:bCs w:val="0"/>
          <w:sz w:val="32"/>
          <w:szCs w:val="32"/>
          <w:lang w:val="en-US" w:eastAsia="zh-CN"/>
        </w:rPr>
      </w:pPr>
      <w:r>
        <w:rPr>
          <w:rFonts w:hint="eastAsia" w:ascii="仿宋" w:eastAsia="仿宋" w:cs="仿宋"/>
          <w:b w:val="0"/>
          <w:bCs w:val="0"/>
          <w:sz w:val="32"/>
          <w:szCs w:val="32"/>
          <w:lang w:val="en-US" w:eastAsia="zh-CN"/>
        </w:rPr>
        <w:t>科普工作委员会办公室设在学会秘书处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b/>
          <w:bCs/>
          <w:sz w:val="32"/>
          <w:szCs w:val="32"/>
          <w:lang w:val="en-US" w:eastAsia="zh-CN"/>
        </w:rPr>
      </w:pPr>
      <w:r>
        <w:rPr>
          <w:rFonts w:hint="eastAsia" w:ascii="仿宋" w:eastAsia="仿宋" w:cs="仿宋"/>
          <w:b/>
          <w:bCs/>
          <w:sz w:val="32"/>
          <w:szCs w:val="32"/>
          <w:lang w:val="en-US" w:eastAsia="zh-CN"/>
        </w:rPr>
        <w:t>轮值秘书长：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highlight w:val="yellow"/>
          <w:lang w:val="en-US" w:eastAsia="zh-CN"/>
        </w:rPr>
      </w:pPr>
      <w:r>
        <w:rPr>
          <w:rFonts w:ascii="仿宋" w:eastAsia="仿宋" w:cs="仿宋"/>
          <w:sz w:val="32"/>
          <w:szCs w:val="32"/>
          <w:lang w:val="en-US" w:eastAsia="zh-CN"/>
        </w:rPr>
        <w:t>樊晓一</w:t>
      </w:r>
      <w:r>
        <w:rPr>
          <w:rFonts w:hint="eastAsia" w:ascii="仿宋" w:eastAsia="仿宋" w:cs="仿宋"/>
          <w:sz w:val="32"/>
          <w:szCs w:val="32"/>
          <w:lang w:val="en-US" w:eastAsia="zh-CN"/>
        </w:rPr>
        <w:t xml:space="preserve">  </w:t>
      </w:r>
      <w:r>
        <w:rPr>
          <w:rFonts w:ascii="仿宋" w:eastAsia="仿宋" w:cs="仿宋"/>
          <w:sz w:val="32"/>
          <w:szCs w:val="32"/>
          <w:highlight w:val="none"/>
          <w:lang w:val="en-US" w:eastAsia="zh-CN"/>
        </w:rPr>
        <w:t xml:space="preserve">王  斌  </w:t>
      </w:r>
      <w:r>
        <w:rPr>
          <w:rFonts w:hint="eastAsia" w:ascii="仿宋" w:eastAsia="仿宋" w:cs="仿宋"/>
          <w:sz w:val="32"/>
          <w:szCs w:val="32"/>
          <w:lang w:val="en-US" w:eastAsia="zh-CN"/>
        </w:rPr>
        <w:t xml:space="preserve">马  杰   洪  彧   余洪浩 </w:t>
      </w:r>
      <w:r>
        <w:rPr>
          <w:rFonts w:hint="eastAsia" w:ascii="仿宋" w:eastAsia="仿宋" w:cs="仿宋"/>
          <w:sz w:val="32"/>
          <w:szCs w:val="32"/>
          <w:highlight w:val="none"/>
          <w:lang w:val="en-US" w:eastAsia="zh-CN"/>
        </w:rPr>
        <w:t xml:space="preserve">  </w:t>
      </w:r>
      <w:r>
        <w:rPr>
          <w:rFonts w:ascii="仿宋" w:eastAsia="仿宋" w:cs="仿宋"/>
          <w:sz w:val="32"/>
          <w:szCs w:val="32"/>
          <w:lang w:val="en-US" w:eastAsia="zh-CN"/>
        </w:rPr>
        <w:t>胡云洁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b/>
          <w:bCs/>
          <w:sz w:val="32"/>
          <w:szCs w:val="32"/>
          <w:lang w:val="en-US" w:eastAsia="zh-CN"/>
        </w:rPr>
      </w:pPr>
      <w:r>
        <w:rPr>
          <w:rFonts w:hint="eastAsia" w:ascii="仿宋" w:eastAsia="仿宋" w:cs="仿宋"/>
          <w:b/>
          <w:bCs/>
          <w:sz w:val="32"/>
          <w:szCs w:val="32"/>
          <w:lang w:val="en-US" w:eastAsia="zh-CN"/>
        </w:rPr>
        <w:t>工作人员：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eastAsia="仿宋" w:cs="仿宋"/>
          <w:sz w:val="32"/>
          <w:szCs w:val="32"/>
        </w:rPr>
      </w:pPr>
      <w:r>
        <w:rPr>
          <w:rFonts w:hint="eastAsia" w:ascii="仿宋" w:eastAsia="仿宋" w:cs="仿宋"/>
          <w:sz w:val="32"/>
          <w:szCs w:val="32"/>
          <w:lang w:val="en-US" w:eastAsia="zh-CN"/>
        </w:rPr>
        <w:t>卞冬颖  刘梦云</w:t>
      </w:r>
    </w:p>
    <w:p>
      <w:pPr>
        <w:bidi w:val="0"/>
        <w:rPr>
          <w:lang w:val="en-US" w:eastAsia="zh-CN"/>
        </w:rPr>
      </w:pPr>
    </w:p>
    <w:p>
      <w:pPr>
        <w:keepNext w:val="0"/>
        <w:keepLines w:val="0"/>
        <w:widowControl/>
        <w:suppressLineNumbers w:val="0"/>
        <w:jc w:val="left"/>
        <w:rPr>
          <w:rFonts w:hint="eastAsia" w:ascii="仿宋" w:eastAsia="仿宋" w:cs="仿宋"/>
          <w:b w:val="0"/>
          <w:bCs w:val="0"/>
          <w:sz w:val="30"/>
          <w:szCs w:val="30"/>
          <w:lang w:val="en-US" w:eastAsia="zh-CN"/>
        </w:rPr>
      </w:pPr>
    </w:p>
    <w:p>
      <w:pPr>
        <w:keepNext w:val="0"/>
        <w:keepLines w:val="0"/>
        <w:widowControl/>
        <w:suppressLineNumbers w:val="0"/>
        <w:jc w:val="left"/>
        <w:rPr>
          <w:rFonts w:hint="eastAsia" w:ascii="仿宋" w:eastAsia="仿宋" w:cs="仿宋"/>
          <w:b w:val="0"/>
          <w:bCs w:val="0"/>
          <w:sz w:val="30"/>
          <w:szCs w:val="30"/>
          <w:lang w:val="en-US" w:eastAsia="zh-CN"/>
        </w:rPr>
      </w:pPr>
      <w:r>
        <w:rPr>
          <w:rFonts w:hint="eastAsia" w:ascii="仿宋" w:eastAsia="仿宋" w:cs="仿宋"/>
          <w:b w:val="0"/>
          <w:bCs w:val="0"/>
          <w:sz w:val="30"/>
          <w:szCs w:val="30"/>
          <w:lang w:val="en-US" w:eastAsia="zh-CN"/>
        </w:rPr>
        <w:t>附件2</w:t>
      </w:r>
    </w:p>
    <w:p>
      <w:pPr>
        <w:keepNext w:val="0"/>
        <w:keepLines w:val="0"/>
        <w:pageBreakBefore w:val="0"/>
        <w:widowControl/>
        <w:suppressLineNumbers w:val="0"/>
        <w:kinsoku/>
        <w:wordWrap/>
        <w:overflowPunct/>
        <w:topLinePunct w:val="0"/>
        <w:autoSpaceDE/>
        <w:autoSpaceDN/>
        <w:bidi w:val="0"/>
        <w:adjustRightInd/>
        <w:snapToGrid/>
        <w:spacing w:line="90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关于成立四川省土木建筑学会陈设艺术分会的审议函</w:t>
      </w:r>
    </w:p>
    <w:p>
      <w:pPr>
        <w:keepNext w:val="0"/>
        <w:keepLines w:val="0"/>
        <w:pageBreakBefore w:val="0"/>
        <w:kinsoku/>
        <w:wordWrap/>
        <w:overflowPunct/>
        <w:topLinePunct w:val="0"/>
        <w:autoSpaceDE/>
        <w:autoSpaceDN/>
        <w:bidi w:val="0"/>
        <w:adjustRightInd/>
        <w:snapToGrid/>
        <w:spacing w:line="900" w:lineRule="exact"/>
        <w:textAlignment w:val="auto"/>
        <w:rPr>
          <w:rFonts w:ascii="仿宋" w:eastAsia="仿宋"/>
          <w:b/>
          <w:bCs/>
          <w:sz w:val="32"/>
        </w:rPr>
      </w:pPr>
      <w:r>
        <w:rPr>
          <w:rFonts w:ascii="仿宋" w:eastAsia="仿宋"/>
          <w:b/>
          <w:bCs/>
          <w:sz w:val="32"/>
        </w:rPr>
        <w:t>各常务理事：</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 w:eastAsia="仿宋"/>
          <w:sz w:val="32"/>
          <w:szCs w:val="32"/>
        </w:rPr>
      </w:pPr>
      <w:r>
        <w:rPr>
          <w:rFonts w:hint="eastAsia" w:ascii="仿宋" w:eastAsia="仿宋"/>
          <w:sz w:val="32"/>
        </w:rPr>
        <w:t>近年来，随着我国城市化</w:t>
      </w:r>
      <w:r>
        <w:rPr>
          <w:rFonts w:hint="eastAsia" w:ascii="仿宋" w:eastAsia="仿宋"/>
          <w:sz w:val="32"/>
          <w:lang w:eastAsia="zh-CN"/>
        </w:rPr>
        <w:t>进程</w:t>
      </w:r>
      <w:r>
        <w:rPr>
          <w:rFonts w:hint="eastAsia" w:ascii="仿宋" w:eastAsia="仿宋"/>
          <w:sz w:val="32"/>
        </w:rPr>
        <w:t>的加快，</w:t>
      </w:r>
      <w:r>
        <w:rPr>
          <w:rFonts w:hint="eastAsia" w:ascii="仿宋" w:eastAsia="仿宋"/>
          <w:sz w:val="32"/>
          <w:lang w:val="en-US" w:eastAsia="zh-CN"/>
        </w:rPr>
        <w:t>建筑空间内外陈设艺术</w:t>
      </w:r>
      <w:r>
        <w:rPr>
          <w:rFonts w:hint="eastAsia" w:ascii="仿宋" w:eastAsia="仿宋"/>
          <w:sz w:val="32"/>
        </w:rPr>
        <w:t>越来越成为广大群众关注的</w:t>
      </w:r>
      <w:r>
        <w:rPr>
          <w:rFonts w:hint="eastAsia" w:ascii="仿宋" w:eastAsia="仿宋"/>
          <w:sz w:val="32"/>
          <w:lang w:val="en-US" w:eastAsia="zh-CN"/>
        </w:rPr>
        <w:t>热点</w:t>
      </w:r>
      <w:r>
        <w:rPr>
          <w:rFonts w:hint="eastAsia" w:ascii="仿宋" w:eastAsia="仿宋"/>
          <w:sz w:val="32"/>
        </w:rPr>
        <w:t>。</w:t>
      </w:r>
    </w:p>
    <w:p>
      <w:pPr>
        <w:pStyle w:val="11"/>
        <w:keepNext w:val="0"/>
        <w:keepLines w:val="0"/>
        <w:pageBreakBefore w:val="0"/>
        <w:kinsoku/>
        <w:wordWrap/>
        <w:overflowPunct/>
        <w:topLinePunct w:val="0"/>
        <w:autoSpaceDE/>
        <w:autoSpaceDN/>
        <w:bidi w:val="0"/>
        <w:adjustRightInd/>
        <w:spacing w:line="540" w:lineRule="exact"/>
        <w:ind w:left="0" w:firstLine="676" w:firstLineChars="0"/>
        <w:textAlignment w:val="auto"/>
        <w:rPr>
          <w:rFonts w:hint="eastAsia" w:ascii="仿宋" w:eastAsia="仿宋" w:cs="仿宋"/>
          <w:bCs/>
          <w:spacing w:val="2"/>
          <w:sz w:val="32"/>
          <w:szCs w:val="32"/>
        </w:rPr>
      </w:pPr>
      <w:r>
        <w:rPr>
          <w:rFonts w:hint="eastAsia" w:ascii="仿宋" w:eastAsia="仿宋"/>
          <w:sz w:val="32"/>
          <w:lang w:val="en-US" w:eastAsia="zh-CN"/>
        </w:rPr>
        <w:t>为切实贯彻新发展理念，不断满足丰富人民群众对美好生活的向往，促进我省陈设艺术蓬勃发展，营造安居乐业，幸福安康的工作生活环境，</w:t>
      </w:r>
      <w:r>
        <w:rPr>
          <w:rFonts w:hint="eastAsia" w:ascii="仿宋" w:eastAsia="仿宋"/>
          <w:sz w:val="32"/>
        </w:rPr>
        <w:t>立足学会的平台优势，</w:t>
      </w:r>
      <w:r>
        <w:rPr>
          <w:rFonts w:hint="eastAsia" w:ascii="仿宋" w:eastAsia="仿宋"/>
          <w:sz w:val="32"/>
          <w:lang w:val="en-US" w:eastAsia="zh-CN"/>
        </w:rPr>
        <w:t>本着推动四川陈设艺术界及关联企业的良好互动，</w:t>
      </w:r>
      <w:r>
        <w:rPr>
          <w:rFonts w:hint="eastAsia" w:ascii="仿宋" w:eastAsia="仿宋" w:cs="仿宋"/>
          <w:color w:val="000000"/>
          <w:sz w:val="32"/>
          <w:szCs w:val="32"/>
        </w:rPr>
        <w:t>以</w:t>
      </w:r>
      <w:r>
        <w:rPr>
          <w:rFonts w:hint="eastAsia" w:ascii="仿宋" w:eastAsia="仿宋" w:cs="仿宋"/>
          <w:color w:val="000000"/>
          <w:sz w:val="32"/>
          <w:szCs w:val="32"/>
          <w:lang w:eastAsia="zh-CN"/>
        </w:rPr>
        <w:t>发展创新</w:t>
      </w:r>
      <w:r>
        <w:rPr>
          <w:rFonts w:hint="eastAsia" w:ascii="仿宋" w:eastAsia="仿宋" w:cs="仿宋"/>
          <w:color w:val="000000"/>
          <w:sz w:val="32"/>
          <w:szCs w:val="32"/>
        </w:rPr>
        <w:t>专业陈设学术为导向</w:t>
      </w:r>
      <w:r>
        <w:rPr>
          <w:rFonts w:hint="eastAsia" w:ascii="仿宋" w:eastAsia="仿宋" w:cs="仿宋"/>
          <w:color w:val="000000"/>
          <w:sz w:val="32"/>
          <w:szCs w:val="32"/>
          <w:lang w:eastAsia="zh-CN"/>
        </w:rPr>
        <w:t>，</w:t>
      </w:r>
      <w:r>
        <w:rPr>
          <w:rFonts w:hint="eastAsia" w:ascii="仿宋" w:eastAsia="仿宋" w:cs="仿宋"/>
          <w:color w:val="000000"/>
          <w:sz w:val="32"/>
          <w:szCs w:val="32"/>
        </w:rPr>
        <w:t>汇集陈设行业杰出人才，发掘陈设行业优秀作品，</w:t>
      </w:r>
      <w:r>
        <w:rPr>
          <w:rFonts w:hint="eastAsia" w:ascii="仿宋" w:eastAsia="仿宋" w:cs="仿宋"/>
          <w:color w:val="000000"/>
          <w:sz w:val="32"/>
          <w:szCs w:val="32"/>
          <w:lang w:eastAsia="zh-CN"/>
        </w:rPr>
        <w:t>展现</w:t>
      </w:r>
      <w:r>
        <w:rPr>
          <w:rFonts w:hint="eastAsia" w:ascii="仿宋" w:eastAsia="仿宋" w:cs="仿宋"/>
          <w:color w:val="000000"/>
          <w:sz w:val="32"/>
          <w:szCs w:val="32"/>
        </w:rPr>
        <w:t>陈设行业艺术魅力，推动陈设行业有序发展</w:t>
      </w:r>
      <w:r>
        <w:rPr>
          <w:rFonts w:hint="eastAsia" w:ascii="仿宋" w:eastAsia="仿宋" w:cs="仿宋"/>
          <w:color w:val="000000"/>
          <w:sz w:val="32"/>
          <w:szCs w:val="32"/>
          <w:lang w:eastAsia="zh-CN"/>
        </w:rPr>
        <w:t>，</w:t>
      </w:r>
      <w:r>
        <w:rPr>
          <w:rFonts w:hint="eastAsia" w:ascii="仿宋" w:eastAsia="仿宋" w:cs="仿宋"/>
          <w:color w:val="000000"/>
          <w:sz w:val="32"/>
          <w:szCs w:val="32"/>
        </w:rPr>
        <w:t>努力开拓陈设艺术设计新局面，提升大众生活品质，打造美好艺术生活</w:t>
      </w:r>
      <w:r>
        <w:rPr>
          <w:rFonts w:ascii="仿宋" w:eastAsia="仿宋" w:cs="仿宋"/>
          <w:color w:val="000000"/>
          <w:sz w:val="32"/>
          <w:szCs w:val="32"/>
        </w:rPr>
        <w:t>，</w:t>
      </w:r>
      <w:r>
        <w:rPr>
          <w:rFonts w:hint="eastAsia" w:ascii="仿宋" w:eastAsia="仿宋"/>
          <w:sz w:val="32"/>
          <w:lang w:val="en-US" w:eastAsia="zh-CN"/>
        </w:rPr>
        <w:t>更好的服务于四川建筑高质量发展，</w:t>
      </w:r>
      <w:r>
        <w:rPr>
          <w:rFonts w:ascii="仿宋" w:eastAsia="仿宋"/>
          <w:sz w:val="32"/>
          <w:lang w:val="en-US" w:eastAsia="zh-CN"/>
        </w:rPr>
        <w:t>学会</w:t>
      </w:r>
      <w:r>
        <w:rPr>
          <w:rFonts w:hint="eastAsia" w:ascii="仿宋" w:eastAsia="仿宋"/>
          <w:sz w:val="32"/>
          <w:lang w:val="en-US" w:eastAsia="zh-CN"/>
        </w:rPr>
        <w:t>依托四川省陈设艺术设计研究院等陈设行业相关单位，</w:t>
      </w:r>
      <w:r>
        <w:rPr>
          <w:rFonts w:ascii="仿宋" w:eastAsia="仿宋"/>
          <w:sz w:val="32"/>
          <w:lang w:val="en-US" w:eastAsia="zh-CN"/>
        </w:rPr>
        <w:t>经陈设艺术分会筹备组二次线上线下会议完成</w:t>
      </w:r>
      <w:r>
        <w:rPr>
          <w:rFonts w:hint="eastAsia" w:ascii="仿宋" w:eastAsia="仿宋"/>
          <w:sz w:val="32"/>
        </w:rPr>
        <w:t>成立“</w:t>
      </w:r>
      <w:r>
        <w:rPr>
          <w:rFonts w:hint="eastAsia" w:ascii="仿宋" w:eastAsia="仿宋"/>
          <w:sz w:val="32"/>
          <w:lang w:val="en-US" w:eastAsia="zh-CN"/>
        </w:rPr>
        <w:t>四川省土木建筑学会</w:t>
      </w:r>
      <w:r>
        <w:rPr>
          <w:rFonts w:hint="eastAsia" w:ascii="仿宋" w:eastAsia="仿宋"/>
          <w:sz w:val="32"/>
          <w:lang w:eastAsia="zh-CN"/>
        </w:rPr>
        <w:t>陈设艺术</w:t>
      </w:r>
      <w:r>
        <w:rPr>
          <w:rFonts w:hint="eastAsia" w:ascii="仿宋" w:eastAsia="仿宋"/>
          <w:sz w:val="32"/>
        </w:rPr>
        <w:t>分会”</w:t>
      </w:r>
      <w:r>
        <w:rPr>
          <w:rFonts w:ascii="仿宋" w:eastAsia="仿宋"/>
          <w:sz w:val="32"/>
        </w:rPr>
        <w:t>筹备工作</w:t>
      </w:r>
      <w:r>
        <w:rPr>
          <w:rFonts w:hint="eastAsia" w:ascii="仿宋" w:eastAsia="仿宋"/>
          <w:sz w:val="32"/>
          <w:lang w:eastAsia="zh-CN"/>
        </w:rPr>
        <w:t>，</w:t>
      </w:r>
      <w:r>
        <w:rPr>
          <w:rFonts w:hint="eastAsia" w:ascii="仿宋" w:eastAsia="仿宋" w:cs="仿宋"/>
          <w:b w:val="0"/>
          <w:bCs/>
          <w:spacing w:val="2"/>
          <w:sz w:val="32"/>
          <w:szCs w:val="32"/>
          <w:lang w:val="en-US" w:eastAsia="zh-CN"/>
        </w:rPr>
        <w:t>依椐学会《章程》规定，经</w:t>
      </w:r>
      <w:r>
        <w:rPr>
          <w:rFonts w:ascii="仿宋" w:eastAsia="仿宋" w:cs="仿宋"/>
          <w:b w:val="0"/>
          <w:bCs/>
          <w:spacing w:val="2"/>
          <w:sz w:val="32"/>
          <w:szCs w:val="32"/>
          <w:lang w:val="en-US" w:eastAsia="zh-CN"/>
        </w:rPr>
        <w:t>学会</w:t>
      </w:r>
      <w:r>
        <w:rPr>
          <w:rFonts w:hint="eastAsia" w:ascii="仿宋" w:eastAsia="仿宋" w:cs="仿宋"/>
          <w:b w:val="0"/>
          <w:bCs/>
          <w:spacing w:val="2"/>
          <w:sz w:val="32"/>
          <w:szCs w:val="32"/>
          <w:lang w:val="en-US" w:eastAsia="zh-CN"/>
        </w:rPr>
        <w:t>秘书长刘超提名</w:t>
      </w:r>
      <w:r>
        <w:rPr>
          <w:rFonts w:hint="eastAsia" w:ascii="仿宋" w:eastAsia="仿宋"/>
          <w:sz w:val="32"/>
          <w:szCs w:val="32"/>
        </w:rPr>
        <w:t>张孝斌</w:t>
      </w:r>
      <w:r>
        <w:rPr>
          <w:rFonts w:ascii="仿宋" w:eastAsia="仿宋"/>
          <w:sz w:val="32"/>
          <w:szCs w:val="32"/>
        </w:rPr>
        <w:t>等同志</w:t>
      </w:r>
      <w:r>
        <w:rPr>
          <w:rFonts w:ascii="仿宋" w:eastAsia="仿宋" w:cs="仿宋"/>
          <w:sz w:val="32"/>
          <w:szCs w:val="32"/>
          <w:lang w:val="en-US" w:eastAsia="zh-CN"/>
        </w:rPr>
        <w:t>担</w:t>
      </w:r>
      <w:r>
        <w:rPr>
          <w:rFonts w:hint="eastAsia" w:ascii="仿宋" w:eastAsia="仿宋" w:cs="仿宋"/>
          <w:sz w:val="32"/>
          <w:szCs w:val="32"/>
          <w:lang w:val="en-US" w:eastAsia="zh-CN"/>
        </w:rPr>
        <w:t>任</w:t>
      </w:r>
      <w:r>
        <w:rPr>
          <w:rFonts w:hint="eastAsia" w:ascii="仿宋" w:eastAsia="仿宋"/>
          <w:sz w:val="32"/>
          <w:szCs w:val="32"/>
        </w:rPr>
        <w:t>学会陈设艺术分会</w:t>
      </w:r>
      <w:r>
        <w:rPr>
          <w:rFonts w:hint="eastAsia" w:ascii="仿宋" w:eastAsia="仿宋" w:cs="仿宋"/>
          <w:sz w:val="32"/>
          <w:szCs w:val="32"/>
        </w:rPr>
        <w:t>主要负责人，</w:t>
      </w:r>
      <w:r>
        <w:rPr>
          <w:rFonts w:ascii="仿宋" w:eastAsia="仿宋"/>
          <w:sz w:val="32"/>
          <w:lang w:eastAsia="zh-CN"/>
        </w:rPr>
        <w:t>现将</w:t>
      </w:r>
      <w:r>
        <w:rPr>
          <w:rFonts w:hint="eastAsia" w:ascii="仿宋" w:eastAsia="仿宋"/>
          <w:sz w:val="32"/>
          <w:lang w:eastAsia="zh-CN"/>
        </w:rPr>
        <w:t>陈设艺术</w:t>
      </w:r>
      <w:r>
        <w:rPr>
          <w:rFonts w:hint="eastAsia" w:ascii="仿宋" w:eastAsia="仿宋"/>
          <w:sz w:val="32"/>
        </w:rPr>
        <w:t>分会</w:t>
      </w:r>
      <w:r>
        <w:rPr>
          <w:rFonts w:ascii="仿宋" w:eastAsia="仿宋"/>
          <w:sz w:val="32"/>
        </w:rPr>
        <w:t>工作内容及组织机构提名名单提交常务理事会审议。</w:t>
      </w:r>
    </w:p>
    <w:p>
      <w:pPr>
        <w:keepNext w:val="0"/>
        <w:keepLines w:val="0"/>
        <w:pageBreakBefore w:val="0"/>
        <w:widowControl/>
        <w:suppressLineNumbers w:val="0"/>
        <w:kinsoku/>
        <w:wordWrap/>
        <w:overflowPunct/>
        <w:topLinePunct w:val="0"/>
        <w:autoSpaceDE/>
        <w:autoSpaceDN/>
        <w:bidi w:val="0"/>
        <w:adjustRightInd/>
        <w:spacing w:line="540" w:lineRule="exact"/>
        <w:ind w:firstLine="0" w:firstLineChars="0"/>
        <w:textAlignment w:val="auto"/>
        <w:rPr>
          <w:rFonts w:ascii="仿宋" w:eastAsia="仿宋" w:cs="方正小标宋简体"/>
          <w:sz w:val="32"/>
          <w:szCs w:val="32"/>
        </w:rPr>
      </w:pPr>
    </w:p>
    <w:p>
      <w:pPr>
        <w:keepNext w:val="0"/>
        <w:keepLines w:val="0"/>
        <w:pageBreakBefore w:val="0"/>
        <w:widowControl/>
        <w:suppressLineNumbers w:val="0"/>
        <w:kinsoku/>
        <w:wordWrap/>
        <w:overflowPunct/>
        <w:topLinePunct w:val="0"/>
        <w:autoSpaceDE/>
        <w:autoSpaceDN/>
        <w:bidi w:val="0"/>
        <w:adjustRightInd/>
        <w:spacing w:line="540" w:lineRule="exact"/>
        <w:ind w:firstLine="0" w:firstLineChars="0"/>
        <w:textAlignment w:val="auto"/>
        <w:rPr>
          <w:rFonts w:hint="eastAsia" w:ascii="微软雅黑" w:eastAsia="微软雅黑" w:cs="微软雅黑"/>
          <w:color w:val="000000"/>
          <w:sz w:val="24"/>
        </w:rPr>
      </w:pPr>
      <w:r>
        <w:rPr>
          <w:rFonts w:ascii="仿宋" w:eastAsia="仿宋" w:cs="方正小标宋简体"/>
          <w:sz w:val="32"/>
          <w:szCs w:val="32"/>
        </w:rPr>
        <w:t>附件：</w:t>
      </w:r>
      <w:r>
        <w:rPr>
          <w:rFonts w:hint="eastAsia" w:ascii="仿宋" w:eastAsia="仿宋" w:cs="方正小标宋简体"/>
          <w:sz w:val="32"/>
          <w:szCs w:val="32"/>
        </w:rPr>
        <w:t>四川省土木建筑学会陈设艺术分会工作内容</w:t>
      </w:r>
      <w:r>
        <w:rPr>
          <w:rFonts w:ascii="仿宋" w:eastAsia="仿宋"/>
          <w:sz w:val="32"/>
        </w:rPr>
        <w:t>及组织机构提名名单</w:t>
      </w:r>
    </w:p>
    <w:p>
      <w:pPr>
        <w:keepNext w:val="0"/>
        <w:keepLines w:val="0"/>
        <w:pageBreakBefore w:val="0"/>
        <w:tabs>
          <w:tab w:val="left" w:pos="5109"/>
        </w:tabs>
        <w:kinsoku/>
        <w:wordWrap/>
        <w:overflowPunct/>
        <w:topLinePunct w:val="0"/>
        <w:autoSpaceDE/>
        <w:autoSpaceDN/>
        <w:bidi w:val="0"/>
        <w:adjustRightInd/>
        <w:spacing w:line="540" w:lineRule="exact"/>
        <w:ind w:firstLine="5440" w:firstLineChars="1700"/>
        <w:jc w:val="left"/>
        <w:textAlignment w:val="auto"/>
        <w:rPr>
          <w:rFonts w:hint="eastAsia" w:ascii="仿宋" w:eastAsia="仿宋" w:cs="仿宋"/>
          <w:b w:val="0"/>
          <w:bCs/>
          <w:color w:val="000000"/>
          <w:spacing w:val="2"/>
          <w:kern w:val="2"/>
          <w:sz w:val="32"/>
          <w:szCs w:val="32"/>
          <w:lang w:val="en-US" w:eastAsia="zh-CN" w:bidi="ar-SA"/>
        </w:rPr>
      </w:pPr>
      <w:r>
        <w:rPr>
          <w:rFonts w:hint="eastAsia" w:ascii="华文仿宋" w:eastAsia="华文仿宋"/>
          <w:sz w:val="32"/>
          <w:szCs w:val="32"/>
        </w:rPr>
        <w:t>四川省土木建筑学会</w:t>
      </w:r>
    </w:p>
    <w:p>
      <w:pPr>
        <w:keepNext w:val="0"/>
        <w:keepLines w:val="0"/>
        <w:pageBreakBefore w:val="0"/>
        <w:tabs>
          <w:tab w:val="left" w:pos="5109"/>
        </w:tabs>
        <w:kinsoku/>
        <w:wordWrap/>
        <w:overflowPunct/>
        <w:topLinePunct w:val="0"/>
        <w:autoSpaceDE/>
        <w:autoSpaceDN/>
        <w:bidi w:val="0"/>
        <w:adjustRightInd/>
        <w:spacing w:line="540" w:lineRule="exact"/>
        <w:ind w:firstLine="5832" w:firstLineChars="1800"/>
        <w:jc w:val="left"/>
        <w:textAlignment w:val="auto"/>
        <w:rPr>
          <w:rFonts w:hint="eastAsia" w:ascii="仿宋" w:eastAsia="仿宋" w:cs="仿宋"/>
          <w:b w:val="0"/>
          <w:bCs/>
          <w:color w:val="000000"/>
          <w:spacing w:val="2"/>
          <w:kern w:val="2"/>
          <w:sz w:val="32"/>
          <w:szCs w:val="32"/>
          <w:lang w:val="en-US" w:eastAsia="zh-CN" w:bidi="ar-SA"/>
        </w:rPr>
      </w:pPr>
      <w:r>
        <w:rPr>
          <w:rFonts w:hint="eastAsia" w:ascii="仿宋" w:eastAsia="仿宋" w:cs="仿宋"/>
          <w:b w:val="0"/>
          <w:bCs/>
          <w:color w:val="000000"/>
          <w:spacing w:val="2"/>
          <w:kern w:val="2"/>
          <w:sz w:val="32"/>
          <w:szCs w:val="32"/>
          <w:lang w:val="en-US" w:eastAsia="zh-CN" w:bidi="ar-SA"/>
        </w:rPr>
        <w:t>202</w:t>
      </w:r>
      <w:r>
        <w:rPr>
          <w:rFonts w:ascii="仿宋" w:eastAsia="仿宋" w:cs="仿宋"/>
          <w:b w:val="0"/>
          <w:bCs/>
          <w:color w:val="000000"/>
          <w:spacing w:val="2"/>
          <w:kern w:val="2"/>
          <w:sz w:val="32"/>
          <w:szCs w:val="32"/>
          <w:lang w:val="en-US" w:eastAsia="zh-CN" w:bidi="ar-SA"/>
        </w:rPr>
        <w:t>2</w:t>
      </w:r>
      <w:r>
        <w:rPr>
          <w:rFonts w:hint="eastAsia" w:ascii="仿宋" w:eastAsia="仿宋" w:cs="仿宋"/>
          <w:b w:val="0"/>
          <w:bCs/>
          <w:color w:val="000000"/>
          <w:spacing w:val="2"/>
          <w:kern w:val="2"/>
          <w:sz w:val="32"/>
          <w:szCs w:val="32"/>
          <w:lang w:val="en-US" w:eastAsia="zh-CN" w:bidi="ar-SA"/>
        </w:rPr>
        <w:t>年</w:t>
      </w:r>
      <w:r>
        <w:rPr>
          <w:rFonts w:ascii="仿宋" w:eastAsia="仿宋" w:cs="仿宋"/>
          <w:b w:val="0"/>
          <w:bCs/>
          <w:color w:val="000000"/>
          <w:spacing w:val="2"/>
          <w:kern w:val="2"/>
          <w:sz w:val="32"/>
          <w:szCs w:val="32"/>
          <w:lang w:val="en-US" w:eastAsia="zh-CN" w:bidi="ar-SA"/>
        </w:rPr>
        <w:t>3</w:t>
      </w:r>
      <w:r>
        <w:rPr>
          <w:rFonts w:hint="eastAsia" w:ascii="仿宋" w:eastAsia="仿宋" w:cs="仿宋"/>
          <w:b w:val="0"/>
          <w:bCs/>
          <w:color w:val="000000"/>
          <w:spacing w:val="2"/>
          <w:kern w:val="2"/>
          <w:sz w:val="32"/>
          <w:szCs w:val="32"/>
          <w:lang w:val="en-US" w:eastAsia="zh-CN" w:bidi="ar-SA"/>
        </w:rPr>
        <w:t>月16日</w:t>
      </w:r>
    </w:p>
    <w:p>
      <w:pPr>
        <w:keepNext w:val="0"/>
        <w:keepLines w:val="0"/>
        <w:widowControl/>
        <w:suppressLineNumbers w:val="0"/>
        <w:jc w:val="left"/>
        <w:rPr>
          <w:rFonts w:hint="eastAsia" w:ascii="仿宋" w:eastAsia="仿宋" w:cs="方正小标宋简体"/>
          <w:b w:val="0"/>
          <w:bCs w:val="0"/>
          <w:sz w:val="30"/>
          <w:szCs w:val="30"/>
          <w:lang w:eastAsia="zh-CN"/>
        </w:rPr>
      </w:pPr>
      <w:r>
        <w:rPr>
          <w:rFonts w:hint="eastAsia" w:ascii="仿宋" w:eastAsia="仿宋" w:cs="方正小标宋简体"/>
          <w:b w:val="0"/>
          <w:bCs w:val="0"/>
          <w:sz w:val="30"/>
          <w:szCs w:val="30"/>
          <w:lang w:eastAsia="zh-CN"/>
        </w:rPr>
        <w:t>附件</w:t>
      </w:r>
    </w:p>
    <w:p>
      <w:pPr>
        <w:keepNext w:val="0"/>
        <w:keepLines w:val="0"/>
        <w:widowControl/>
        <w:suppressLineNumbers w:val="0"/>
        <w:jc w:val="center"/>
        <w:rPr>
          <w:rFonts w:hint="eastAsia" w:ascii="仿宋" w:eastAsia="仿宋"/>
          <w:b/>
          <w:bCs/>
          <w:sz w:val="32"/>
          <w:szCs w:val="32"/>
        </w:rPr>
      </w:pPr>
      <w:r>
        <w:rPr>
          <w:rFonts w:hint="eastAsia" w:ascii="仿宋" w:eastAsia="仿宋" w:cs="方正小标宋简体"/>
          <w:b/>
          <w:bCs/>
          <w:sz w:val="32"/>
          <w:szCs w:val="32"/>
        </w:rPr>
        <w:t>四川省土木建筑学会陈设艺术分会</w:t>
      </w:r>
    </w:p>
    <w:p>
      <w:pPr>
        <w:keepNext w:val="0"/>
        <w:keepLines w:val="0"/>
        <w:widowControl/>
        <w:suppressLineNumbers w:val="0"/>
        <w:jc w:val="center"/>
        <w:rPr>
          <w:rFonts w:hint="eastAsia" w:ascii="仿宋" w:eastAsia="仿宋"/>
          <w:b/>
          <w:bCs/>
          <w:sz w:val="32"/>
          <w:szCs w:val="32"/>
        </w:rPr>
      </w:pPr>
      <w:r>
        <w:rPr>
          <w:rFonts w:hint="eastAsia" w:ascii="仿宋" w:eastAsia="仿宋" w:cs="方正小标宋简体"/>
          <w:b/>
          <w:bCs/>
          <w:sz w:val="32"/>
          <w:szCs w:val="32"/>
        </w:rPr>
        <w:t>工 作 内 容</w:t>
      </w:r>
    </w:p>
    <w:p>
      <w:pPr>
        <w:keepNext w:val="0"/>
        <w:keepLines w:val="0"/>
        <w:widowControl/>
        <w:suppressLineNumbers w:val="0"/>
        <w:jc w:val="left"/>
        <w:rPr>
          <w:rFonts w:hint="eastAsia" w:ascii="仿宋" w:eastAsia="仿宋"/>
          <w:sz w:val="32"/>
          <w:szCs w:val="32"/>
        </w:rPr>
      </w:pPr>
      <w:r>
        <w:rPr>
          <w:rFonts w:hint="eastAsia" w:ascii="仿宋" w:eastAsia="仿宋" w:cs="方正仿宋_GBK"/>
          <w:sz w:val="32"/>
          <w:szCs w:val="32"/>
        </w:rPr>
        <w:t xml:space="preserve">1. 建立党小组，执行学会党支部决议。 </w:t>
      </w:r>
    </w:p>
    <w:p>
      <w:pPr>
        <w:keepNext w:val="0"/>
        <w:keepLines w:val="0"/>
        <w:widowControl/>
        <w:suppressLineNumbers w:val="0"/>
        <w:jc w:val="left"/>
        <w:rPr>
          <w:rFonts w:hint="eastAsia" w:ascii="仿宋" w:eastAsia="仿宋"/>
          <w:sz w:val="32"/>
          <w:szCs w:val="32"/>
        </w:rPr>
      </w:pPr>
      <w:r>
        <w:rPr>
          <w:rFonts w:hint="eastAsia" w:ascii="仿宋" w:eastAsia="仿宋" w:cs="方正仿宋_GBK"/>
          <w:sz w:val="32"/>
          <w:szCs w:val="32"/>
        </w:rPr>
        <w:t xml:space="preserve">2. 摸清四川陈设艺术设计相关的基本情况，写出调查研究报告。 </w:t>
      </w:r>
    </w:p>
    <w:p>
      <w:pPr>
        <w:keepNext w:val="0"/>
        <w:keepLines w:val="0"/>
        <w:widowControl/>
        <w:suppressLineNumbers w:val="0"/>
        <w:jc w:val="left"/>
        <w:rPr>
          <w:rFonts w:hint="eastAsia" w:ascii="仿宋" w:eastAsia="仿宋"/>
          <w:sz w:val="32"/>
          <w:szCs w:val="32"/>
        </w:rPr>
      </w:pPr>
      <w:r>
        <w:rPr>
          <w:rFonts w:hint="eastAsia" w:ascii="仿宋" w:eastAsia="仿宋" w:cs="方正仿宋_GBK"/>
          <w:sz w:val="32"/>
          <w:szCs w:val="32"/>
        </w:rPr>
        <w:t xml:space="preserve">3. 争取主持《四川省陈设艺术设计守则》的编写（团体标准）。 </w:t>
      </w:r>
    </w:p>
    <w:p>
      <w:pPr>
        <w:keepNext w:val="0"/>
        <w:keepLines w:val="0"/>
        <w:widowControl/>
        <w:suppressLineNumbers w:val="0"/>
        <w:jc w:val="left"/>
        <w:rPr>
          <w:rFonts w:hint="eastAsia" w:ascii="仿宋" w:eastAsia="仿宋"/>
          <w:sz w:val="32"/>
          <w:szCs w:val="32"/>
        </w:rPr>
      </w:pPr>
      <w:r>
        <w:rPr>
          <w:rFonts w:hint="eastAsia" w:ascii="仿宋" w:eastAsia="仿宋" w:cs="方正仿宋_GBK"/>
          <w:sz w:val="32"/>
          <w:szCs w:val="32"/>
        </w:rPr>
        <w:t xml:space="preserve">4. 主办、承办或协办全国或全省学术交流活动。 </w:t>
      </w:r>
    </w:p>
    <w:p>
      <w:pPr>
        <w:keepNext w:val="0"/>
        <w:keepLines w:val="0"/>
        <w:widowControl/>
        <w:suppressLineNumbers w:val="0"/>
        <w:jc w:val="left"/>
        <w:rPr>
          <w:rFonts w:hint="eastAsia" w:ascii="仿宋" w:eastAsia="仿宋"/>
          <w:sz w:val="32"/>
          <w:szCs w:val="32"/>
        </w:rPr>
      </w:pPr>
      <w:r>
        <w:rPr>
          <w:rFonts w:hint="eastAsia" w:ascii="仿宋" w:eastAsia="仿宋" w:cs="方正仿宋_GBK"/>
          <w:sz w:val="32"/>
          <w:szCs w:val="32"/>
        </w:rPr>
        <w:t xml:space="preserve">5. 依托向四川省人社厅申请行业评价机构，为行业提供人才培训、评价、认定服务。 </w:t>
      </w:r>
    </w:p>
    <w:p>
      <w:pPr>
        <w:keepNext w:val="0"/>
        <w:keepLines w:val="0"/>
        <w:widowControl/>
        <w:suppressLineNumbers w:val="0"/>
        <w:jc w:val="left"/>
        <w:rPr>
          <w:rFonts w:hint="eastAsia" w:ascii="仿宋" w:eastAsia="仿宋"/>
          <w:sz w:val="32"/>
          <w:szCs w:val="32"/>
        </w:rPr>
      </w:pPr>
      <w:r>
        <w:rPr>
          <w:rFonts w:hint="eastAsia" w:ascii="仿宋" w:eastAsia="仿宋" w:cs="方正仿宋_GBK"/>
          <w:sz w:val="32"/>
          <w:szCs w:val="32"/>
        </w:rPr>
        <w:t xml:space="preserve">6. 积极参加学会各类会议、论坛、大讲堂、调研活动、项目评审等。 </w:t>
      </w:r>
    </w:p>
    <w:p>
      <w:pPr>
        <w:keepNext w:val="0"/>
        <w:keepLines w:val="0"/>
        <w:widowControl/>
        <w:suppressLineNumbers w:val="0"/>
        <w:jc w:val="left"/>
        <w:rPr>
          <w:rFonts w:hint="eastAsia" w:ascii="仿宋" w:eastAsia="仿宋"/>
          <w:sz w:val="32"/>
          <w:szCs w:val="32"/>
        </w:rPr>
      </w:pPr>
      <w:r>
        <w:rPr>
          <w:rFonts w:hint="eastAsia" w:ascii="仿宋" w:eastAsia="仿宋" w:cs="方正仿宋_GBK"/>
          <w:sz w:val="32"/>
          <w:szCs w:val="32"/>
        </w:rPr>
        <w:t xml:space="preserve">7. 建立微信群，积极筹办网络推广平台。 </w:t>
      </w:r>
    </w:p>
    <w:p>
      <w:pPr>
        <w:keepNext w:val="0"/>
        <w:keepLines w:val="0"/>
        <w:widowControl/>
        <w:suppressLineNumbers w:val="0"/>
        <w:jc w:val="left"/>
        <w:rPr>
          <w:rFonts w:hint="eastAsia" w:ascii="仿宋" w:eastAsia="仿宋"/>
          <w:sz w:val="32"/>
          <w:szCs w:val="32"/>
        </w:rPr>
      </w:pPr>
      <w:r>
        <w:rPr>
          <w:rFonts w:hint="eastAsia" w:ascii="仿宋" w:eastAsia="仿宋" w:cs="方正仿宋_GBK"/>
          <w:sz w:val="32"/>
          <w:szCs w:val="32"/>
        </w:rPr>
        <w:t xml:space="preserve">8. 确定与相关科研院所、大专院校等机构的战略合作机制，开展实质接洽。 </w:t>
      </w:r>
    </w:p>
    <w:p>
      <w:pPr>
        <w:keepNext w:val="0"/>
        <w:keepLines w:val="0"/>
        <w:widowControl/>
        <w:suppressLineNumbers w:val="0"/>
        <w:jc w:val="left"/>
        <w:rPr>
          <w:rFonts w:hint="eastAsia" w:ascii="仿宋" w:eastAsia="仿宋"/>
          <w:sz w:val="32"/>
          <w:szCs w:val="32"/>
        </w:rPr>
      </w:pPr>
      <w:r>
        <w:rPr>
          <w:rFonts w:hint="eastAsia" w:ascii="仿宋" w:eastAsia="仿宋" w:cs="方正仿宋_GBK"/>
          <w:sz w:val="32"/>
          <w:szCs w:val="32"/>
        </w:rPr>
        <w:t xml:space="preserve">9. 建立陈设艺术专家智库。 </w:t>
      </w:r>
    </w:p>
    <w:p>
      <w:pPr>
        <w:keepNext w:val="0"/>
        <w:keepLines w:val="0"/>
        <w:widowControl/>
        <w:suppressLineNumbers w:val="0"/>
        <w:jc w:val="left"/>
        <w:rPr>
          <w:rFonts w:hint="eastAsia" w:ascii="仿宋" w:eastAsia="仿宋"/>
          <w:sz w:val="32"/>
          <w:szCs w:val="32"/>
        </w:rPr>
      </w:pPr>
      <w:r>
        <w:rPr>
          <w:rFonts w:hint="eastAsia" w:ascii="仿宋" w:eastAsia="仿宋" w:cs="方正仿宋_GBK"/>
          <w:sz w:val="32"/>
          <w:szCs w:val="32"/>
        </w:rPr>
        <w:t xml:space="preserve">10. 组织承办四川省“天府杯”陈设艺术大赛。 </w:t>
      </w:r>
    </w:p>
    <w:p>
      <w:pPr>
        <w:keepNext w:val="0"/>
        <w:keepLines w:val="0"/>
        <w:widowControl/>
        <w:suppressLineNumbers w:val="0"/>
        <w:jc w:val="left"/>
        <w:rPr>
          <w:rFonts w:hint="eastAsia" w:ascii="仿宋" w:eastAsia="仿宋"/>
          <w:sz w:val="32"/>
          <w:szCs w:val="32"/>
        </w:rPr>
      </w:pPr>
      <w:r>
        <w:rPr>
          <w:rFonts w:hint="eastAsia" w:ascii="仿宋" w:eastAsia="仿宋" w:cs="方正仿宋_GBK"/>
          <w:sz w:val="32"/>
          <w:szCs w:val="32"/>
        </w:rPr>
        <w:t xml:space="preserve">11. 启动和筹划在由住建厅主办的住博会里举办或单独举办“新时代四川陈设艺术发展趋势论坛”的筹备工作。 </w:t>
      </w:r>
    </w:p>
    <w:p>
      <w:pPr>
        <w:tabs>
          <w:tab w:val="left" w:pos="1837"/>
        </w:tabs>
        <w:bidi w:val="0"/>
        <w:jc w:val="left"/>
        <w:rPr>
          <w:rFonts w:hint="eastAsia" w:ascii="仿宋" w:eastAsia="仿宋"/>
          <w:sz w:val="32"/>
          <w:szCs w:val="32"/>
        </w:rPr>
      </w:pPr>
    </w:p>
    <w:p>
      <w:pPr>
        <w:jc w:val="center"/>
        <w:rPr>
          <w:rFonts w:hint="eastAsia" w:ascii="仿宋" w:eastAsia="仿宋"/>
          <w:sz w:val="32"/>
          <w:szCs w:val="32"/>
        </w:rPr>
      </w:pPr>
    </w:p>
    <w:p>
      <w:pPr>
        <w:jc w:val="center"/>
        <w:rPr>
          <w:rFonts w:hint="eastAsia" w:ascii="仿宋" w:eastAsia="仿宋"/>
          <w:sz w:val="32"/>
          <w:szCs w:val="32"/>
        </w:rPr>
      </w:pPr>
    </w:p>
    <w:p>
      <w:pPr>
        <w:jc w:val="center"/>
        <w:rPr>
          <w:rFonts w:hint="eastAsia" w:ascii="仿宋" w:eastAsia="仿宋"/>
          <w:b/>
          <w:bCs/>
          <w:sz w:val="32"/>
          <w:szCs w:val="32"/>
        </w:rPr>
      </w:pPr>
      <w:r>
        <w:rPr>
          <w:rFonts w:hint="eastAsia" w:ascii="仿宋" w:eastAsia="仿宋"/>
          <w:b/>
          <w:bCs/>
          <w:sz w:val="32"/>
          <w:szCs w:val="32"/>
        </w:rPr>
        <w:t>四川省土木建筑学会陈设艺术分会</w:t>
      </w:r>
    </w:p>
    <w:p>
      <w:pPr>
        <w:jc w:val="center"/>
        <w:rPr>
          <w:rFonts w:hint="eastAsia" w:ascii="仿宋" w:eastAsia="仿宋"/>
          <w:b/>
          <w:bCs/>
          <w:sz w:val="32"/>
          <w:szCs w:val="32"/>
        </w:rPr>
      </w:pPr>
      <w:r>
        <w:rPr>
          <w:rFonts w:hint="eastAsia" w:ascii="仿宋" w:eastAsia="仿宋"/>
          <w:b/>
          <w:bCs/>
          <w:sz w:val="32"/>
          <w:szCs w:val="32"/>
        </w:rPr>
        <w:t>组织</w:t>
      </w:r>
      <w:r>
        <w:rPr>
          <w:rFonts w:ascii="仿宋" w:eastAsia="仿宋"/>
          <w:b/>
          <w:bCs/>
          <w:sz w:val="32"/>
          <w:szCs w:val="32"/>
        </w:rPr>
        <w:t>机</w:t>
      </w:r>
      <w:r>
        <w:rPr>
          <w:rFonts w:hint="eastAsia" w:ascii="仿宋" w:eastAsia="仿宋"/>
          <w:b/>
          <w:bCs/>
          <w:sz w:val="32"/>
          <w:szCs w:val="32"/>
        </w:rPr>
        <w:t>构提名名单</w:t>
      </w:r>
    </w:p>
    <w:p>
      <w:pPr>
        <w:spacing w:line="460" w:lineRule="exact"/>
        <w:rPr>
          <w:rFonts w:hint="eastAsia" w:ascii="仿宋" w:eastAsia="仿宋"/>
          <w:sz w:val="32"/>
          <w:szCs w:val="32"/>
        </w:rPr>
      </w:pPr>
      <w:r>
        <w:rPr>
          <w:rFonts w:hint="eastAsia" w:ascii="仿宋" w:eastAsia="仿宋"/>
          <w:sz w:val="32"/>
          <w:szCs w:val="32"/>
        </w:rPr>
        <w:t>◆主任：</w:t>
      </w:r>
    </w:p>
    <w:p>
      <w:pPr>
        <w:spacing w:line="460" w:lineRule="exact"/>
        <w:ind w:firstLine="640" w:firstLineChars="200"/>
        <w:rPr>
          <w:rFonts w:hint="eastAsia" w:ascii="仿宋" w:eastAsia="仿宋"/>
          <w:sz w:val="32"/>
          <w:szCs w:val="32"/>
        </w:rPr>
      </w:pPr>
      <w:r>
        <w:rPr>
          <w:rFonts w:hint="eastAsia" w:ascii="仿宋" w:eastAsia="仿宋"/>
          <w:sz w:val="32"/>
          <w:szCs w:val="32"/>
        </w:rPr>
        <w:t>张孝斌：男，1976年2月出生，现任四川省陈设艺术设计研究院（有限</w:t>
      </w:r>
      <w:r>
        <w:rPr>
          <w:rFonts w:hint="eastAsia" w:ascii="仿宋" w:eastAsia="仿宋" w:cs="宋体"/>
          <w:sz w:val="32"/>
          <w:szCs w:val="32"/>
        </w:rPr>
        <w:t>合伙</w:t>
      </w:r>
      <w:r>
        <w:rPr>
          <w:rFonts w:hint="eastAsia" w:ascii="仿宋" w:eastAsia="仿宋"/>
          <w:sz w:val="32"/>
          <w:szCs w:val="32"/>
        </w:rPr>
        <w:t>）院长，高级设计师。</w:t>
      </w:r>
    </w:p>
    <w:p>
      <w:pPr>
        <w:spacing w:line="460" w:lineRule="exact"/>
        <w:ind w:firstLine="640" w:firstLineChars="200"/>
        <w:rPr>
          <w:rFonts w:hint="eastAsia" w:ascii="仿宋" w:eastAsia="仿宋"/>
          <w:sz w:val="32"/>
          <w:szCs w:val="32"/>
        </w:rPr>
      </w:pPr>
    </w:p>
    <w:p>
      <w:pPr>
        <w:spacing w:line="460" w:lineRule="exact"/>
        <w:rPr>
          <w:rFonts w:hint="eastAsia" w:ascii="仿宋" w:eastAsia="仿宋"/>
          <w:sz w:val="32"/>
          <w:szCs w:val="32"/>
        </w:rPr>
      </w:pPr>
      <w:r>
        <w:rPr>
          <w:rFonts w:hint="eastAsia" w:ascii="仿宋" w:eastAsia="仿宋"/>
          <w:sz w:val="32"/>
          <w:szCs w:val="32"/>
        </w:rPr>
        <w:t>◆副主任：</w:t>
      </w:r>
    </w:p>
    <w:p>
      <w:pPr>
        <w:spacing w:line="460" w:lineRule="exact"/>
        <w:ind w:firstLine="640" w:firstLineChars="200"/>
        <w:rPr>
          <w:rFonts w:hint="eastAsia" w:ascii="仿宋" w:eastAsia="仿宋"/>
          <w:sz w:val="32"/>
          <w:szCs w:val="32"/>
        </w:rPr>
      </w:pPr>
      <w:r>
        <w:rPr>
          <w:rFonts w:hint="eastAsia" w:ascii="仿宋" w:eastAsia="仿宋"/>
          <w:sz w:val="32"/>
          <w:szCs w:val="32"/>
        </w:rPr>
        <w:t>陈铭：男，1979年1月出生，现任四川农业大学林学院产品设计系教授，博士，硕士生导师，系主任。</w:t>
      </w:r>
    </w:p>
    <w:p>
      <w:pPr>
        <w:spacing w:line="460" w:lineRule="exact"/>
        <w:ind w:firstLine="640" w:firstLineChars="200"/>
        <w:rPr>
          <w:rFonts w:hint="eastAsia" w:ascii="仿宋" w:eastAsia="仿宋"/>
          <w:sz w:val="32"/>
          <w:szCs w:val="32"/>
        </w:rPr>
      </w:pPr>
      <w:r>
        <w:rPr>
          <w:rFonts w:hint="eastAsia" w:ascii="仿宋" w:eastAsia="仿宋"/>
          <w:sz w:val="32"/>
          <w:szCs w:val="32"/>
        </w:rPr>
        <w:t>王玮：女，1981年3月出生，现任西南交通大学设计艺术学院博士、副教授，院长助理。</w:t>
      </w:r>
    </w:p>
    <w:p>
      <w:pPr>
        <w:spacing w:line="460" w:lineRule="exact"/>
        <w:ind w:firstLine="640" w:firstLineChars="200"/>
        <w:rPr>
          <w:rFonts w:hint="eastAsia" w:ascii="仿宋" w:eastAsia="仿宋"/>
          <w:sz w:val="32"/>
          <w:szCs w:val="32"/>
        </w:rPr>
      </w:pPr>
      <w:r>
        <w:rPr>
          <w:rFonts w:hint="eastAsia" w:ascii="仿宋" w:eastAsia="仿宋"/>
          <w:sz w:val="32"/>
          <w:szCs w:val="32"/>
        </w:rPr>
        <w:t>王加祎：男，1981年4月出生，现任四川标榜职业技术学院艺术与设计系副教授。</w:t>
      </w:r>
    </w:p>
    <w:p>
      <w:pPr>
        <w:spacing w:line="460" w:lineRule="exact"/>
        <w:ind w:firstLine="640" w:firstLineChars="200"/>
        <w:rPr>
          <w:rFonts w:hint="eastAsia" w:ascii="仿宋" w:eastAsia="仿宋"/>
          <w:sz w:val="32"/>
          <w:szCs w:val="32"/>
        </w:rPr>
      </w:pPr>
      <w:r>
        <w:rPr>
          <w:rFonts w:hint="eastAsia" w:ascii="仿宋" w:eastAsia="仿宋"/>
          <w:sz w:val="32"/>
          <w:szCs w:val="32"/>
        </w:rPr>
        <w:t>严君：女，1977年2月出生，现任四川省建筑设计研究院建筑装饰所所长，高级设计师。</w:t>
      </w:r>
    </w:p>
    <w:p>
      <w:pPr>
        <w:spacing w:line="460" w:lineRule="exact"/>
        <w:ind w:firstLine="640" w:firstLineChars="200"/>
        <w:rPr>
          <w:rFonts w:hint="eastAsia" w:ascii="仿宋" w:eastAsia="仿宋"/>
          <w:sz w:val="32"/>
          <w:szCs w:val="32"/>
        </w:rPr>
      </w:pPr>
      <w:r>
        <w:rPr>
          <w:rFonts w:hint="eastAsia" w:ascii="仿宋" w:eastAsia="仿宋"/>
          <w:sz w:val="32"/>
          <w:szCs w:val="32"/>
        </w:rPr>
        <w:t>曾陶怡：女，1987年1月出生，现任四川省建筑设计院工程师。</w:t>
      </w:r>
    </w:p>
    <w:p>
      <w:pPr>
        <w:spacing w:line="460" w:lineRule="exact"/>
        <w:ind w:firstLine="640" w:firstLineChars="200"/>
        <w:rPr>
          <w:rFonts w:hint="eastAsia" w:ascii="仿宋" w:eastAsia="仿宋"/>
          <w:sz w:val="32"/>
          <w:szCs w:val="32"/>
        </w:rPr>
      </w:pPr>
      <w:r>
        <w:rPr>
          <w:rFonts w:hint="eastAsia" w:ascii="仿宋" w:eastAsia="仿宋"/>
          <w:sz w:val="32"/>
          <w:szCs w:val="32"/>
        </w:rPr>
        <w:t>梁知：女，1965年10月出生，现任中国陈设委四川秘书长，成都上意设计董事长设计总监。</w:t>
      </w:r>
    </w:p>
    <w:p>
      <w:pPr>
        <w:spacing w:line="460" w:lineRule="exact"/>
        <w:ind w:firstLine="640" w:firstLineChars="200"/>
        <w:rPr>
          <w:rFonts w:hint="eastAsia" w:ascii="仿宋" w:eastAsia="仿宋"/>
          <w:sz w:val="32"/>
          <w:szCs w:val="32"/>
        </w:rPr>
      </w:pPr>
      <w:r>
        <w:rPr>
          <w:rFonts w:hint="eastAsia" w:ascii="仿宋" w:eastAsia="仿宋"/>
          <w:sz w:val="32"/>
          <w:szCs w:val="32"/>
        </w:rPr>
        <w:t>王宏：男，1975年12月出生，现任四川省陈设艺术设计研究院（有限</w:t>
      </w:r>
      <w:r>
        <w:rPr>
          <w:rFonts w:hint="eastAsia" w:ascii="仿宋" w:eastAsia="仿宋" w:cs="宋体"/>
          <w:sz w:val="32"/>
          <w:szCs w:val="32"/>
        </w:rPr>
        <w:t>合伙</w:t>
      </w:r>
      <w:r>
        <w:rPr>
          <w:rFonts w:hint="eastAsia" w:ascii="仿宋" w:eastAsia="仿宋"/>
          <w:sz w:val="32"/>
          <w:szCs w:val="32"/>
        </w:rPr>
        <w:t>）执行院长，高级设计师。</w:t>
      </w:r>
    </w:p>
    <w:p>
      <w:pPr>
        <w:spacing w:line="460" w:lineRule="exact"/>
        <w:ind w:firstLine="640" w:firstLineChars="200"/>
        <w:rPr>
          <w:rFonts w:hint="eastAsia" w:ascii="仿宋" w:eastAsia="仿宋"/>
          <w:sz w:val="32"/>
          <w:szCs w:val="32"/>
        </w:rPr>
      </w:pPr>
      <w:r>
        <w:rPr>
          <w:rFonts w:hint="eastAsia" w:ascii="仿宋" w:eastAsia="仿宋"/>
          <w:sz w:val="32"/>
          <w:szCs w:val="32"/>
        </w:rPr>
        <w:t>周一帆：男，1958年7月出生，现任四川省陈设艺术设计研究院（有限</w:t>
      </w:r>
      <w:r>
        <w:rPr>
          <w:rFonts w:hint="eastAsia" w:ascii="仿宋" w:eastAsia="仿宋" w:cs="宋体"/>
          <w:sz w:val="32"/>
          <w:szCs w:val="32"/>
        </w:rPr>
        <w:t>合伙</w:t>
      </w:r>
      <w:r>
        <w:rPr>
          <w:rFonts w:hint="eastAsia" w:ascii="仿宋" w:eastAsia="仿宋"/>
          <w:sz w:val="32"/>
          <w:szCs w:val="32"/>
        </w:rPr>
        <w:t>）顾问，高级工程师。</w:t>
      </w:r>
    </w:p>
    <w:p>
      <w:pPr>
        <w:spacing w:line="460" w:lineRule="exact"/>
        <w:ind w:firstLine="640" w:firstLineChars="200"/>
        <w:rPr>
          <w:rFonts w:hint="eastAsia" w:ascii="仿宋" w:eastAsia="仿宋"/>
          <w:sz w:val="32"/>
          <w:szCs w:val="32"/>
        </w:rPr>
      </w:pPr>
      <w:r>
        <w:rPr>
          <w:rFonts w:hint="eastAsia" w:ascii="仿宋" w:eastAsia="仿宋"/>
          <w:sz w:val="32"/>
          <w:szCs w:val="32"/>
        </w:rPr>
        <w:t>李学才：男，1977年2月出生，现任四川富汇石业有限公司董事长，高级工程师。</w:t>
      </w:r>
    </w:p>
    <w:p>
      <w:pPr>
        <w:spacing w:line="460" w:lineRule="exact"/>
        <w:ind w:firstLine="640" w:firstLineChars="200"/>
        <w:rPr>
          <w:rFonts w:hint="eastAsia" w:ascii="仿宋" w:eastAsia="仿宋"/>
          <w:sz w:val="32"/>
          <w:szCs w:val="32"/>
        </w:rPr>
      </w:pPr>
    </w:p>
    <w:p>
      <w:pPr>
        <w:spacing w:line="460" w:lineRule="exact"/>
        <w:rPr>
          <w:rFonts w:hint="eastAsia" w:ascii="仿宋" w:eastAsia="仿宋"/>
          <w:sz w:val="32"/>
          <w:szCs w:val="32"/>
        </w:rPr>
      </w:pPr>
      <w:r>
        <w:rPr>
          <w:rFonts w:hint="eastAsia" w:ascii="仿宋" w:eastAsia="仿宋"/>
          <w:sz w:val="32"/>
          <w:szCs w:val="32"/>
        </w:rPr>
        <w:t>◆秘书长：</w:t>
      </w:r>
    </w:p>
    <w:p>
      <w:pPr>
        <w:spacing w:line="460" w:lineRule="exact"/>
        <w:ind w:firstLine="640" w:firstLineChars="200"/>
        <w:rPr>
          <w:rFonts w:hint="eastAsia" w:ascii="仿宋" w:eastAsia="仿宋" w:cs="仿宋"/>
          <w:b/>
          <w:bCs/>
          <w:sz w:val="32"/>
          <w:szCs w:val="32"/>
        </w:rPr>
      </w:pPr>
      <w:r>
        <w:rPr>
          <w:rFonts w:hint="eastAsia" w:ascii="仿宋" w:eastAsia="仿宋"/>
          <w:sz w:val="32"/>
          <w:szCs w:val="32"/>
        </w:rPr>
        <w:t>陈铭：男，1979年1月出生，现任四川农业大学林学院产品设计系教授，博士、硕士生导师，系主任。</w:t>
      </w:r>
    </w:p>
    <w:p>
      <w:pPr>
        <w:jc w:val="left"/>
        <w:rPr>
          <w:rFonts w:hint="eastAsia" w:ascii="仿宋" w:eastAsia="仿宋" w:cs="仿宋"/>
          <w:b w:val="0"/>
          <w:bCs w:val="0"/>
          <w:sz w:val="30"/>
          <w:szCs w:val="30"/>
          <w:lang w:val="en-US" w:eastAsia="zh-CN"/>
        </w:rPr>
      </w:pPr>
      <w:r>
        <w:rPr>
          <w:rFonts w:hint="eastAsia" w:ascii="仿宋" w:eastAsia="仿宋" w:cs="仿宋"/>
          <w:b w:val="0"/>
          <w:bCs w:val="0"/>
          <w:sz w:val="30"/>
          <w:szCs w:val="30"/>
        </w:rPr>
        <w:t>附件</w:t>
      </w:r>
      <w:r>
        <w:rPr>
          <w:rFonts w:hint="eastAsia" w:ascii="仿宋" w:eastAsia="仿宋" w:cs="仿宋"/>
          <w:b w:val="0"/>
          <w:bCs w:val="0"/>
          <w:sz w:val="30"/>
          <w:szCs w:val="30"/>
          <w:lang w:val="en-US" w:eastAsia="zh-CN"/>
        </w:rPr>
        <w:t>3</w:t>
      </w:r>
    </w:p>
    <w:p>
      <w:pPr>
        <w:jc w:val="center"/>
        <w:rPr>
          <w:rFonts w:hint="eastAsia" w:ascii="方正小标宋_GBK" w:eastAsia="方正小标宋_GBK" w:cs="方正小标宋_GBK"/>
          <w:b w:val="0"/>
          <w:bCs w:val="0"/>
          <w:sz w:val="36"/>
          <w:szCs w:val="36"/>
        </w:rPr>
      </w:pPr>
      <w:r>
        <w:rPr>
          <w:rFonts w:hint="eastAsia" w:ascii="方正小标宋_GBK" w:eastAsia="方正小标宋_GBK" w:cs="方正小标宋_GBK"/>
          <w:b w:val="0"/>
          <w:bCs w:val="0"/>
          <w:sz w:val="36"/>
          <w:szCs w:val="36"/>
        </w:rPr>
        <w:t>四川省土木建筑学会</w:t>
      </w:r>
    </w:p>
    <w:p>
      <w:pPr>
        <w:jc w:val="center"/>
        <w:rPr>
          <w:rFonts w:hint="eastAsia" w:ascii="方正小标宋_GBK" w:eastAsia="方正小标宋_GBK" w:cs="方正小标宋_GBK"/>
          <w:b w:val="0"/>
          <w:bCs w:val="0"/>
          <w:sz w:val="36"/>
          <w:szCs w:val="36"/>
        </w:rPr>
      </w:pPr>
      <w:r>
        <w:rPr>
          <w:rFonts w:hint="eastAsia" w:ascii="方正小标宋_GBK" w:eastAsia="方正小标宋_GBK" w:cs="方正小标宋_GBK"/>
          <w:b w:val="0"/>
          <w:bCs w:val="0"/>
          <w:sz w:val="36"/>
          <w:szCs w:val="36"/>
        </w:rPr>
        <w:t>近零能耗建筑、零碳建筑项目评价管理办法</w:t>
      </w:r>
    </w:p>
    <w:p/>
    <w:p>
      <w:pPr>
        <w:jc w:val="center"/>
        <w:rPr>
          <w:rFonts w:ascii="黑体" w:eastAsia="黑体"/>
          <w:sz w:val="32"/>
          <w:szCs w:val="32"/>
        </w:rPr>
      </w:pPr>
      <w:r>
        <w:rPr>
          <w:rFonts w:hint="eastAsia" w:ascii="黑体" w:eastAsia="黑体"/>
          <w:sz w:val="32"/>
          <w:szCs w:val="32"/>
        </w:rPr>
        <w:t>第一章　总　则</w:t>
      </w:r>
    </w:p>
    <w:p>
      <w:pPr>
        <w:ind w:firstLine="800" w:firstLineChars="250"/>
        <w:rPr>
          <w:sz w:val="32"/>
          <w:szCs w:val="32"/>
        </w:rPr>
      </w:pPr>
      <w:r>
        <w:rPr>
          <w:rFonts w:ascii="仿宋" w:eastAsia="仿宋"/>
          <w:sz w:val="32"/>
          <w:szCs w:val="32"/>
        </w:rPr>
        <w:t>第一条  为提升建筑室内环境品质和建筑质量，引导建筑逐步实现近零能耗</w:t>
      </w:r>
      <w:r>
        <w:rPr>
          <w:rFonts w:hint="eastAsia" w:ascii="仿宋" w:eastAsia="仿宋"/>
          <w:sz w:val="32"/>
          <w:szCs w:val="32"/>
        </w:rPr>
        <w:t>与</w:t>
      </w:r>
      <w:r>
        <w:rPr>
          <w:rFonts w:ascii="仿宋" w:eastAsia="仿宋"/>
          <w:sz w:val="32"/>
          <w:szCs w:val="32"/>
        </w:rPr>
        <w:t>零碳排放，依据</w:t>
      </w:r>
      <w:r>
        <w:rPr>
          <w:rFonts w:hint="eastAsia" w:ascii="仿宋" w:eastAsia="仿宋"/>
          <w:sz w:val="32"/>
          <w:szCs w:val="32"/>
        </w:rPr>
        <w:t>国家近零能耗建筑、零碳建筑有关法规政策</w:t>
      </w:r>
      <w:r>
        <w:rPr>
          <w:rFonts w:ascii="仿宋" w:eastAsia="仿宋"/>
          <w:sz w:val="32"/>
          <w:szCs w:val="32"/>
        </w:rPr>
        <w:t>、标准</w:t>
      </w:r>
      <w:r>
        <w:rPr>
          <w:rFonts w:hint="eastAsia" w:ascii="仿宋" w:eastAsia="仿宋"/>
          <w:sz w:val="32"/>
          <w:szCs w:val="32"/>
        </w:rPr>
        <w:t>，</w:t>
      </w:r>
      <w:r>
        <w:rPr>
          <w:rFonts w:ascii="仿宋" w:eastAsia="仿宋"/>
          <w:sz w:val="32"/>
          <w:szCs w:val="32"/>
        </w:rPr>
        <w:t>制定本办法</w:t>
      </w:r>
      <w:r>
        <w:rPr>
          <w:rFonts w:hint="eastAsia" w:ascii="仿宋" w:eastAsia="仿宋"/>
          <w:sz w:val="32"/>
          <w:szCs w:val="32"/>
        </w:rPr>
        <w:t>规范评价近零能耗建筑与零碳建筑项目，通过评价引导此类建筑健康发展。</w:t>
      </w:r>
    </w:p>
    <w:p>
      <w:pPr>
        <w:ind w:firstLine="564"/>
        <w:rPr>
          <w:rFonts w:ascii="仿宋_GB2312" w:eastAsia="仿宋_GB2312"/>
          <w:sz w:val="32"/>
          <w:szCs w:val="32"/>
        </w:rPr>
      </w:pPr>
      <w:r>
        <w:rPr>
          <w:rFonts w:hint="eastAsia" w:ascii="仿宋_GB2312" w:eastAsia="仿宋_GB2312"/>
          <w:sz w:val="32"/>
          <w:szCs w:val="32"/>
        </w:rPr>
        <w:t>第二条　本办法适用于我学会评价</w:t>
      </w:r>
      <w:r>
        <w:rPr>
          <w:rFonts w:hint="eastAsia" w:ascii="仿宋" w:eastAsia="仿宋"/>
          <w:sz w:val="32"/>
          <w:szCs w:val="32"/>
        </w:rPr>
        <w:t>近零能耗建筑、</w:t>
      </w:r>
      <w:r>
        <w:rPr>
          <w:rFonts w:ascii="仿宋" w:eastAsia="仿宋"/>
          <w:sz w:val="32"/>
          <w:szCs w:val="32"/>
        </w:rPr>
        <w:t>零碳建筑项目</w:t>
      </w:r>
      <w:r>
        <w:rPr>
          <w:rFonts w:hint="eastAsia" w:ascii="仿宋_GB2312" w:eastAsia="仿宋_GB2312"/>
          <w:sz w:val="32"/>
          <w:szCs w:val="32"/>
        </w:rPr>
        <w:t>工作的实施和管理。</w:t>
      </w:r>
    </w:p>
    <w:p>
      <w:pPr>
        <w:rPr>
          <w:rFonts w:ascii="仿宋_GB2312" w:eastAsia="仿宋_GB2312"/>
          <w:sz w:val="32"/>
          <w:szCs w:val="32"/>
        </w:rPr>
      </w:pPr>
      <w:r>
        <w:rPr>
          <w:rFonts w:hint="eastAsia" w:ascii="仿宋_GB2312" w:eastAsia="仿宋_GB2312"/>
          <w:sz w:val="32"/>
          <w:szCs w:val="32"/>
        </w:rPr>
        <w:t>　　第三条　本办法所称的</w:t>
      </w:r>
      <w:r>
        <w:rPr>
          <w:rFonts w:hint="eastAsia" w:ascii="仿宋" w:eastAsia="仿宋"/>
          <w:sz w:val="32"/>
          <w:szCs w:val="32"/>
        </w:rPr>
        <w:t>近零能耗建筑与</w:t>
      </w:r>
      <w:r>
        <w:rPr>
          <w:rFonts w:ascii="仿宋" w:eastAsia="仿宋"/>
          <w:sz w:val="32"/>
          <w:szCs w:val="32"/>
        </w:rPr>
        <w:t>零碳建筑</w:t>
      </w:r>
      <w:r>
        <w:rPr>
          <w:rFonts w:hint="eastAsia" w:ascii="仿宋_GB2312" w:eastAsia="仿宋_GB2312"/>
          <w:sz w:val="32"/>
          <w:szCs w:val="32"/>
        </w:rPr>
        <w:t>评价（以下简称“评价”），是指对申请进行</w:t>
      </w:r>
      <w:r>
        <w:rPr>
          <w:rFonts w:hint="eastAsia" w:ascii="仿宋" w:eastAsia="仿宋"/>
          <w:sz w:val="32"/>
          <w:szCs w:val="32"/>
        </w:rPr>
        <w:t>近零能耗建筑、</w:t>
      </w:r>
      <w:r>
        <w:rPr>
          <w:rFonts w:ascii="仿宋" w:eastAsia="仿宋"/>
          <w:sz w:val="32"/>
          <w:szCs w:val="32"/>
        </w:rPr>
        <w:t>零碳建筑</w:t>
      </w:r>
      <w:r>
        <w:rPr>
          <w:rFonts w:hint="eastAsia" w:ascii="仿宋_GB2312" w:eastAsia="仿宋_GB2312"/>
          <w:sz w:val="32"/>
          <w:szCs w:val="32"/>
        </w:rPr>
        <w:t>评定的</w:t>
      </w:r>
      <w:r>
        <w:rPr>
          <w:rFonts w:ascii="仿宋_GB2312" w:eastAsia="仿宋_GB2312"/>
          <w:sz w:val="32"/>
          <w:szCs w:val="32"/>
        </w:rPr>
        <w:t>项目</w:t>
      </w:r>
      <w:r>
        <w:rPr>
          <w:rFonts w:hint="eastAsia" w:ascii="仿宋_GB2312" w:eastAsia="仿宋_GB2312"/>
          <w:sz w:val="32"/>
          <w:szCs w:val="32"/>
        </w:rPr>
        <w:t>，依据《</w:t>
      </w:r>
      <w:r>
        <w:rPr>
          <w:rFonts w:ascii="仿宋_GB2312" w:eastAsia="仿宋_GB2312"/>
          <w:sz w:val="32"/>
          <w:szCs w:val="32"/>
        </w:rPr>
        <w:t>近零能耗建筑</w:t>
      </w:r>
      <w:r>
        <w:rPr>
          <w:rFonts w:hint="eastAsia" w:ascii="仿宋_GB2312" w:eastAsia="仿宋_GB2312"/>
          <w:sz w:val="32"/>
          <w:szCs w:val="32"/>
        </w:rPr>
        <w:t>技术</w:t>
      </w:r>
      <w:r>
        <w:rPr>
          <w:rFonts w:ascii="仿宋_GB2312" w:eastAsia="仿宋_GB2312"/>
          <w:sz w:val="32"/>
          <w:szCs w:val="32"/>
        </w:rPr>
        <w:t>标准</w:t>
      </w:r>
      <w:r>
        <w:rPr>
          <w:rFonts w:hint="eastAsia" w:ascii="仿宋_GB2312" w:eastAsia="仿宋_GB2312"/>
          <w:sz w:val="32"/>
          <w:szCs w:val="32"/>
        </w:rPr>
        <w:t>》</w:t>
      </w:r>
      <w:r>
        <w:rPr>
          <w:rFonts w:ascii="仿宋_GB2312" w:eastAsia="仿宋_GB2312"/>
          <w:sz w:val="32"/>
          <w:szCs w:val="32"/>
        </w:rPr>
        <w:t>GB</w:t>
      </w:r>
      <w:r>
        <w:rPr>
          <w:rFonts w:hint="eastAsia" w:ascii="仿宋_GB2312" w:eastAsia="仿宋_GB2312"/>
          <w:sz w:val="32"/>
          <w:szCs w:val="32"/>
        </w:rPr>
        <w:t>/</w:t>
      </w:r>
      <w:r>
        <w:rPr>
          <w:rFonts w:ascii="仿宋_GB2312" w:eastAsia="仿宋_GB2312"/>
          <w:sz w:val="32"/>
          <w:szCs w:val="32"/>
        </w:rPr>
        <w:t>T 51350-2019</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建筑</w:t>
      </w:r>
      <w:r>
        <w:rPr>
          <w:rFonts w:ascii="仿宋_GB2312" w:eastAsia="仿宋_GB2312"/>
          <w:sz w:val="32"/>
          <w:szCs w:val="32"/>
        </w:rPr>
        <w:t>碳排放</w:t>
      </w:r>
      <w:r>
        <w:rPr>
          <w:rFonts w:hint="eastAsia" w:ascii="仿宋_GB2312" w:eastAsia="仿宋_GB2312"/>
          <w:sz w:val="32"/>
          <w:szCs w:val="32"/>
        </w:rPr>
        <w:t>计算</w:t>
      </w:r>
      <w:r>
        <w:rPr>
          <w:rFonts w:ascii="仿宋_GB2312" w:eastAsia="仿宋_GB2312"/>
          <w:sz w:val="32"/>
          <w:szCs w:val="32"/>
        </w:rPr>
        <w:t>标准》GB</w:t>
      </w:r>
      <w:r>
        <w:rPr>
          <w:rFonts w:hint="eastAsia" w:ascii="仿宋_GB2312" w:eastAsia="仿宋_GB2312"/>
          <w:sz w:val="32"/>
          <w:szCs w:val="32"/>
        </w:rPr>
        <w:t>/T</w:t>
      </w:r>
      <w:r>
        <w:rPr>
          <w:rFonts w:ascii="仿宋_GB2312" w:eastAsia="仿宋_GB2312"/>
          <w:sz w:val="32"/>
          <w:szCs w:val="32"/>
        </w:rPr>
        <w:t xml:space="preserve"> 51366-2019</w:t>
      </w:r>
      <w:r>
        <w:rPr>
          <w:rFonts w:hint="eastAsia" w:ascii="仿宋_GB2312" w:eastAsia="仿宋_GB2312"/>
          <w:sz w:val="32"/>
          <w:szCs w:val="32"/>
        </w:rPr>
        <w:t>等相关</w:t>
      </w:r>
      <w:r>
        <w:rPr>
          <w:rFonts w:ascii="仿宋_GB2312" w:eastAsia="仿宋_GB2312"/>
          <w:sz w:val="32"/>
          <w:szCs w:val="32"/>
        </w:rPr>
        <w:t>规定</w:t>
      </w:r>
      <w:r>
        <w:rPr>
          <w:rFonts w:hint="eastAsia" w:ascii="仿宋_GB2312" w:eastAsia="仿宋_GB2312"/>
          <w:sz w:val="32"/>
          <w:szCs w:val="32"/>
        </w:rPr>
        <w:t>，按照本办法确定的程序和要求</w:t>
      </w:r>
      <w:r>
        <w:rPr>
          <w:rFonts w:ascii="仿宋_GB2312" w:eastAsia="仿宋_GB2312"/>
          <w:sz w:val="32"/>
          <w:szCs w:val="32"/>
        </w:rPr>
        <w:t>开展的</w:t>
      </w:r>
      <w:r>
        <w:rPr>
          <w:rFonts w:hint="eastAsia" w:ascii="仿宋_GB2312" w:eastAsia="仿宋_GB2312"/>
          <w:sz w:val="32"/>
          <w:szCs w:val="32"/>
        </w:rPr>
        <w:t>评价活动。</w:t>
      </w:r>
    </w:p>
    <w:p>
      <w:pPr>
        <w:ind w:firstLine="564"/>
        <w:rPr>
          <w:rFonts w:ascii="仿宋_GB2312" w:eastAsia="仿宋_GB2312"/>
          <w:sz w:val="32"/>
          <w:szCs w:val="32"/>
        </w:rPr>
      </w:pPr>
      <w:r>
        <w:rPr>
          <w:rFonts w:hint="eastAsia" w:ascii="仿宋_GB2312" w:eastAsia="仿宋_GB2312"/>
          <w:sz w:val="32"/>
          <w:szCs w:val="32"/>
        </w:rPr>
        <w:t>第四条　</w:t>
      </w:r>
      <w:r>
        <w:rPr>
          <w:rFonts w:ascii="仿宋_GB2312" w:eastAsia="仿宋_GB2312"/>
          <w:sz w:val="32"/>
          <w:szCs w:val="32"/>
        </w:rPr>
        <w:t>近零能耗建筑</w:t>
      </w:r>
      <w:r>
        <w:rPr>
          <w:rFonts w:hint="eastAsia" w:ascii="仿宋" w:eastAsia="仿宋"/>
          <w:sz w:val="32"/>
          <w:szCs w:val="32"/>
        </w:rPr>
        <w:t>、</w:t>
      </w:r>
      <w:r>
        <w:rPr>
          <w:rFonts w:ascii="仿宋" w:eastAsia="仿宋"/>
          <w:sz w:val="32"/>
          <w:szCs w:val="32"/>
        </w:rPr>
        <w:t>零碳建筑</w:t>
      </w:r>
      <w:r>
        <w:rPr>
          <w:rFonts w:hint="eastAsia" w:ascii="仿宋_GB2312" w:eastAsia="仿宋_GB2312"/>
          <w:sz w:val="32"/>
          <w:szCs w:val="32"/>
        </w:rPr>
        <w:t>评价分为“设计评价”</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施工评价</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运行评估</w:t>
      </w:r>
      <w:r>
        <w:rPr>
          <w:rFonts w:hint="eastAsia" w:ascii="仿宋_GB2312" w:eastAsia="仿宋_GB2312"/>
          <w:sz w:val="32"/>
          <w:szCs w:val="32"/>
        </w:rPr>
        <w:t>”，</w:t>
      </w:r>
      <w:r>
        <w:rPr>
          <w:rFonts w:ascii="仿宋_GB2312" w:eastAsia="仿宋_GB2312"/>
          <w:sz w:val="32"/>
          <w:szCs w:val="32"/>
        </w:rPr>
        <w:t>设计评价和施工评价为约束性评价，运行评估为推荐性评价。设计阶段重点评价建筑是否采取了性能化设计方法</w:t>
      </w:r>
      <w:r>
        <w:rPr>
          <w:rFonts w:hint="eastAsia" w:ascii="仿宋_GB2312" w:eastAsia="仿宋_GB2312"/>
          <w:sz w:val="32"/>
          <w:szCs w:val="32"/>
        </w:rPr>
        <w:t>，</w:t>
      </w:r>
      <w:r>
        <w:rPr>
          <w:rFonts w:ascii="仿宋_GB2312" w:eastAsia="仿宋_GB2312"/>
          <w:sz w:val="32"/>
          <w:szCs w:val="32"/>
        </w:rPr>
        <w:t>通过建筑能耗模拟计算结果判断能效指标是否达到标准要求。施工评价重点评价建筑采取的近零能耗施工管理与技术措施及其有效性;运行评估重点</w:t>
      </w:r>
      <w:r>
        <w:rPr>
          <w:rFonts w:hint="eastAsia" w:ascii="仿宋_GB2312" w:eastAsia="仿宋_GB2312"/>
          <w:sz w:val="32"/>
          <w:szCs w:val="32"/>
        </w:rPr>
        <w:t>评价</w:t>
      </w:r>
      <w:r>
        <w:rPr>
          <w:rFonts w:ascii="仿宋_GB2312" w:eastAsia="仿宋_GB2312"/>
          <w:sz w:val="32"/>
          <w:szCs w:val="32"/>
        </w:rPr>
        <w:t>设计目标和施工效果。</w:t>
      </w:r>
    </w:p>
    <w:p>
      <w:pPr>
        <w:rPr>
          <w:rFonts w:ascii="仿宋_GB2312" w:eastAsia="仿宋_GB2312"/>
          <w:sz w:val="32"/>
          <w:szCs w:val="32"/>
        </w:rPr>
      </w:pPr>
      <w:r>
        <w:rPr>
          <w:rFonts w:hint="eastAsia" w:ascii="仿宋_GB2312" w:eastAsia="仿宋_GB2312"/>
          <w:sz w:val="32"/>
          <w:szCs w:val="32"/>
        </w:rPr>
        <w:t>　　第五条　评价的申请遵循自愿原则，评价工作遵循科学、公开、公平和公正的原则。</w:t>
      </w:r>
    </w:p>
    <w:p>
      <w:pPr>
        <w:jc w:val="center"/>
        <w:rPr>
          <w:rFonts w:ascii="仿宋_GB2312" w:eastAsia="仿宋_GB2312"/>
          <w:sz w:val="32"/>
          <w:szCs w:val="32"/>
        </w:rPr>
      </w:pPr>
      <w:r>
        <w:rPr>
          <w:rFonts w:hint="eastAsia" w:ascii="黑体" w:eastAsia="黑体"/>
          <w:sz w:val="32"/>
          <w:szCs w:val="32"/>
        </w:rPr>
        <w:t>第二章　评价程序</w:t>
      </w:r>
    </w:p>
    <w:p>
      <w:pPr>
        <w:rPr>
          <w:rFonts w:ascii="仿宋_GB2312" w:eastAsia="仿宋_GB2312"/>
          <w:sz w:val="32"/>
          <w:szCs w:val="32"/>
        </w:rPr>
      </w:pPr>
      <w:r>
        <w:rPr>
          <w:rFonts w:hint="eastAsia"/>
          <w:sz w:val="32"/>
          <w:szCs w:val="32"/>
        </w:rPr>
        <w:t>　</w:t>
      </w:r>
      <w:r>
        <w:rPr>
          <w:rFonts w:hint="eastAsia" w:ascii="仿宋_GB2312" w:eastAsia="仿宋_GB2312"/>
          <w:sz w:val="32"/>
          <w:szCs w:val="32"/>
        </w:rPr>
        <w:t>　第七条  申请条件。申请</w:t>
      </w:r>
      <w:r>
        <w:rPr>
          <w:rFonts w:ascii="仿宋_GB2312" w:eastAsia="仿宋_GB2312"/>
          <w:sz w:val="32"/>
          <w:szCs w:val="32"/>
        </w:rPr>
        <w:t>近零能耗建筑</w:t>
      </w:r>
      <w:r>
        <w:rPr>
          <w:rFonts w:hint="eastAsia" w:ascii="仿宋" w:eastAsia="仿宋"/>
          <w:sz w:val="32"/>
          <w:szCs w:val="32"/>
        </w:rPr>
        <w:t>、</w:t>
      </w:r>
      <w:r>
        <w:rPr>
          <w:rFonts w:ascii="仿宋" w:eastAsia="仿宋"/>
          <w:sz w:val="32"/>
          <w:szCs w:val="32"/>
        </w:rPr>
        <w:t>零碳建筑</w:t>
      </w:r>
      <w:r>
        <w:rPr>
          <w:rFonts w:hint="eastAsia" w:ascii="仿宋_GB2312" w:eastAsia="仿宋_GB2312"/>
          <w:sz w:val="32"/>
          <w:szCs w:val="32"/>
        </w:rPr>
        <w:t>评价应满足以下条件：</w:t>
      </w:r>
    </w:p>
    <w:p>
      <w:pPr>
        <w:ind w:firstLine="640" w:firstLineChars="200"/>
        <w:rPr>
          <w:rFonts w:ascii="仿宋_GB2312" w:eastAsia="仿宋_GB2312"/>
          <w:sz w:val="32"/>
          <w:szCs w:val="32"/>
        </w:rPr>
      </w:pPr>
      <w:r>
        <w:rPr>
          <w:rFonts w:hint="eastAsia" w:ascii="仿宋_GB2312" w:eastAsia="仿宋_GB2312"/>
          <w:sz w:val="32"/>
          <w:szCs w:val="32"/>
        </w:rPr>
        <w:t>1  “</w:t>
      </w:r>
      <w:r>
        <w:rPr>
          <w:rFonts w:ascii="仿宋_GB2312" w:eastAsia="仿宋_GB2312"/>
          <w:sz w:val="32"/>
          <w:szCs w:val="32"/>
        </w:rPr>
        <w:t>近零能耗建筑</w:t>
      </w:r>
      <w:r>
        <w:rPr>
          <w:rFonts w:hint="eastAsia" w:ascii="仿宋" w:eastAsia="仿宋"/>
          <w:sz w:val="32"/>
          <w:szCs w:val="32"/>
        </w:rPr>
        <w:t>、</w:t>
      </w:r>
      <w:r>
        <w:rPr>
          <w:rFonts w:ascii="仿宋" w:eastAsia="仿宋"/>
          <w:sz w:val="32"/>
          <w:szCs w:val="32"/>
        </w:rPr>
        <w:t>零碳建筑</w:t>
      </w:r>
      <w:r>
        <w:rPr>
          <w:rFonts w:hint="eastAsia" w:ascii="仿宋_GB2312" w:eastAsia="仿宋_GB2312"/>
          <w:sz w:val="32"/>
          <w:szCs w:val="32"/>
        </w:rPr>
        <w:t>设计评价”</w:t>
      </w:r>
      <w:r>
        <w:rPr>
          <w:rFonts w:ascii="仿宋_GB2312" w:eastAsia="仿宋_GB2312"/>
          <w:sz w:val="32"/>
          <w:szCs w:val="32"/>
        </w:rPr>
        <w:t>应在施工图设计文件完成后进行</w:t>
      </w:r>
      <w:r>
        <w:rPr>
          <w:rFonts w:hint="eastAsia" w:ascii="仿宋_GB2312" w:eastAsia="仿宋_GB2312"/>
          <w:sz w:val="32"/>
          <w:szCs w:val="32"/>
        </w:rPr>
        <w:t>，“</w:t>
      </w:r>
      <w:r>
        <w:rPr>
          <w:rFonts w:ascii="仿宋_GB2312" w:eastAsia="仿宋_GB2312"/>
          <w:sz w:val="32"/>
          <w:szCs w:val="32"/>
        </w:rPr>
        <w:t>近零能耗建筑</w:t>
      </w:r>
      <w:r>
        <w:rPr>
          <w:rFonts w:hint="eastAsia" w:ascii="仿宋" w:eastAsia="仿宋"/>
          <w:sz w:val="32"/>
          <w:szCs w:val="32"/>
        </w:rPr>
        <w:t>、</w:t>
      </w:r>
      <w:r>
        <w:rPr>
          <w:rFonts w:ascii="仿宋" w:eastAsia="仿宋"/>
          <w:sz w:val="32"/>
          <w:szCs w:val="32"/>
        </w:rPr>
        <w:t>零碳建筑</w:t>
      </w:r>
      <w:r>
        <w:rPr>
          <w:rFonts w:ascii="仿宋_GB2312" w:eastAsia="仿宋_GB2312"/>
          <w:sz w:val="32"/>
          <w:szCs w:val="32"/>
        </w:rPr>
        <w:t>施工评价</w:t>
      </w:r>
      <w:r>
        <w:rPr>
          <w:rFonts w:hint="eastAsia" w:ascii="仿宋_GB2312" w:eastAsia="仿宋_GB2312"/>
          <w:sz w:val="32"/>
          <w:szCs w:val="32"/>
        </w:rPr>
        <w:t>”应在</w:t>
      </w:r>
      <w:r>
        <w:rPr>
          <w:rFonts w:ascii="仿宋_GB2312" w:eastAsia="仿宋_GB2312"/>
          <w:sz w:val="32"/>
          <w:szCs w:val="32"/>
        </w:rPr>
        <w:t>建筑竣工验收后进行</w:t>
      </w:r>
      <w:r>
        <w:rPr>
          <w:rFonts w:hint="eastAsia" w:ascii="仿宋_GB2312" w:eastAsia="仿宋_GB2312"/>
          <w:sz w:val="32"/>
          <w:szCs w:val="32"/>
        </w:rPr>
        <w:t>，“</w:t>
      </w:r>
      <w:r>
        <w:rPr>
          <w:rFonts w:ascii="仿宋_GB2312" w:eastAsia="仿宋_GB2312"/>
          <w:sz w:val="32"/>
          <w:szCs w:val="32"/>
        </w:rPr>
        <w:t>近零能耗建筑</w:t>
      </w:r>
      <w:r>
        <w:rPr>
          <w:rFonts w:hint="eastAsia" w:ascii="仿宋" w:eastAsia="仿宋"/>
          <w:sz w:val="32"/>
          <w:szCs w:val="32"/>
        </w:rPr>
        <w:t>、</w:t>
      </w:r>
      <w:r>
        <w:rPr>
          <w:rFonts w:ascii="仿宋" w:eastAsia="仿宋"/>
          <w:sz w:val="32"/>
          <w:szCs w:val="32"/>
        </w:rPr>
        <w:t>零碳建筑</w:t>
      </w:r>
      <w:r>
        <w:rPr>
          <w:rFonts w:ascii="仿宋_GB2312" w:eastAsia="仿宋_GB2312"/>
          <w:sz w:val="32"/>
          <w:szCs w:val="32"/>
        </w:rPr>
        <w:t>运行评估</w:t>
      </w:r>
      <w:r>
        <w:rPr>
          <w:rFonts w:hint="eastAsia" w:ascii="仿宋_GB2312" w:eastAsia="仿宋_GB2312"/>
          <w:sz w:val="32"/>
          <w:szCs w:val="32"/>
        </w:rPr>
        <w:t>”应在</w:t>
      </w:r>
      <w:r>
        <w:rPr>
          <w:rFonts w:ascii="仿宋_GB2312" w:eastAsia="仿宋_GB2312"/>
          <w:sz w:val="32"/>
          <w:szCs w:val="32"/>
        </w:rPr>
        <w:t>建筑投入正常使用一年后进行。</w:t>
      </w:r>
    </w:p>
    <w:p>
      <w:pPr>
        <w:ind w:firstLine="640" w:firstLineChars="200"/>
        <w:rPr>
          <w:rFonts w:ascii="仿宋_GB2312" w:eastAsia="仿宋_GB2312"/>
          <w:sz w:val="32"/>
          <w:szCs w:val="32"/>
        </w:rPr>
      </w:pPr>
      <w:r>
        <w:rPr>
          <w:rFonts w:hint="eastAsia" w:ascii="仿宋_GB2312" w:eastAsia="仿宋_GB2312"/>
          <w:sz w:val="32"/>
          <w:szCs w:val="32"/>
        </w:rPr>
        <w:t>2  申请项目符合国家、我省基本建设程序和管理规定以及相关技术标准规范要求，未发生重大质量安全事故，无拖欠工资和工程款。</w:t>
      </w:r>
    </w:p>
    <w:p>
      <w:pPr>
        <w:ind w:firstLine="640" w:firstLineChars="200"/>
        <w:rPr>
          <w:rFonts w:ascii="仿宋_GB2312" w:eastAsia="仿宋_GB2312"/>
          <w:sz w:val="32"/>
          <w:szCs w:val="32"/>
        </w:rPr>
      </w:pPr>
      <w:r>
        <w:rPr>
          <w:rFonts w:hint="eastAsia" w:ascii="仿宋_GB2312" w:eastAsia="仿宋_GB2312"/>
          <w:sz w:val="32"/>
          <w:szCs w:val="32"/>
        </w:rPr>
        <w:t>3  申请应由项目建设单位提出，鼓励项目规划设计、技术咨询、施工、监理、物业管理等相关单位共同参与申请。</w:t>
      </w:r>
    </w:p>
    <w:p>
      <w:pPr>
        <w:ind w:firstLine="640" w:firstLineChars="200"/>
        <w:rPr>
          <w:rFonts w:ascii="仿宋_GB2312" w:eastAsia="仿宋_GB2312"/>
          <w:sz w:val="32"/>
          <w:szCs w:val="32"/>
        </w:rPr>
      </w:pPr>
      <w:r>
        <w:rPr>
          <w:rFonts w:hint="eastAsia" w:ascii="仿宋_GB2312" w:eastAsia="仿宋_GB2312"/>
          <w:sz w:val="32"/>
          <w:szCs w:val="32"/>
        </w:rPr>
        <w:t>第八条  评价申请。建设工程项目申报</w:t>
      </w:r>
      <w:r>
        <w:rPr>
          <w:rFonts w:ascii="仿宋_GB2312" w:eastAsia="仿宋_GB2312"/>
          <w:sz w:val="32"/>
          <w:szCs w:val="32"/>
        </w:rPr>
        <w:t>近零能耗建筑</w:t>
      </w:r>
      <w:r>
        <w:rPr>
          <w:rFonts w:hint="eastAsia" w:ascii="仿宋" w:eastAsia="仿宋"/>
          <w:sz w:val="32"/>
          <w:szCs w:val="32"/>
        </w:rPr>
        <w:t>、</w:t>
      </w:r>
      <w:r>
        <w:rPr>
          <w:rFonts w:ascii="仿宋" w:eastAsia="仿宋"/>
          <w:sz w:val="32"/>
          <w:szCs w:val="32"/>
        </w:rPr>
        <w:t>零碳建筑</w:t>
      </w:r>
      <w:r>
        <w:rPr>
          <w:rFonts w:hint="eastAsia" w:ascii="仿宋_GB2312" w:eastAsia="仿宋_GB2312"/>
          <w:sz w:val="32"/>
          <w:szCs w:val="32"/>
        </w:rPr>
        <w:t>评价，应</w:t>
      </w:r>
      <w:r>
        <w:rPr>
          <w:rFonts w:ascii="仿宋_GB2312" w:eastAsia="仿宋_GB2312"/>
          <w:sz w:val="32"/>
          <w:szCs w:val="32"/>
        </w:rPr>
        <w:t>满足</w:t>
      </w:r>
      <w:r>
        <w:rPr>
          <w:rFonts w:hint="eastAsia" w:ascii="仿宋_GB2312" w:eastAsia="仿宋_GB2312"/>
          <w:sz w:val="32"/>
          <w:szCs w:val="32"/>
        </w:rPr>
        <w:t>国家和我省</w:t>
      </w:r>
      <w:r>
        <w:rPr>
          <w:rFonts w:ascii="仿宋_GB2312" w:eastAsia="仿宋_GB2312"/>
          <w:sz w:val="32"/>
          <w:szCs w:val="32"/>
        </w:rPr>
        <w:t>近零能耗建筑</w:t>
      </w:r>
      <w:r>
        <w:rPr>
          <w:rFonts w:hint="eastAsia" w:ascii="仿宋" w:eastAsia="仿宋"/>
          <w:sz w:val="32"/>
          <w:szCs w:val="32"/>
        </w:rPr>
        <w:t>、</w:t>
      </w:r>
      <w:r>
        <w:rPr>
          <w:rFonts w:ascii="仿宋" w:eastAsia="仿宋"/>
          <w:sz w:val="32"/>
          <w:szCs w:val="32"/>
        </w:rPr>
        <w:t>零碳建筑</w:t>
      </w:r>
      <w:r>
        <w:rPr>
          <w:rFonts w:ascii="仿宋_GB2312" w:eastAsia="仿宋_GB2312"/>
          <w:sz w:val="32"/>
          <w:szCs w:val="32"/>
        </w:rPr>
        <w:t>有</w:t>
      </w:r>
      <w:r>
        <w:rPr>
          <w:rFonts w:hint="eastAsia" w:ascii="仿宋_GB2312" w:eastAsia="仿宋_GB2312"/>
          <w:sz w:val="32"/>
          <w:szCs w:val="32"/>
        </w:rPr>
        <w:t>关规定</w:t>
      </w:r>
      <w:r>
        <w:rPr>
          <w:rFonts w:ascii="仿宋_GB2312" w:eastAsia="仿宋_GB2312"/>
          <w:sz w:val="32"/>
          <w:szCs w:val="32"/>
        </w:rPr>
        <w:t>，</w:t>
      </w:r>
      <w:r>
        <w:rPr>
          <w:rFonts w:hint="eastAsia" w:ascii="仿宋_GB2312" w:eastAsia="仿宋_GB2312"/>
          <w:sz w:val="32"/>
          <w:szCs w:val="32"/>
        </w:rPr>
        <w:t>由建设单位根据工程条件确定</w:t>
      </w:r>
      <w:r>
        <w:rPr>
          <w:rFonts w:ascii="仿宋_GB2312" w:eastAsia="仿宋_GB2312"/>
          <w:sz w:val="32"/>
          <w:szCs w:val="32"/>
        </w:rPr>
        <w:t>近零能耗建筑</w:t>
      </w:r>
      <w:r>
        <w:rPr>
          <w:rFonts w:hint="eastAsia" w:ascii="仿宋" w:eastAsia="仿宋"/>
          <w:sz w:val="32"/>
          <w:szCs w:val="32"/>
        </w:rPr>
        <w:t>、</w:t>
      </w:r>
      <w:r>
        <w:rPr>
          <w:rFonts w:ascii="仿宋" w:eastAsia="仿宋"/>
          <w:sz w:val="32"/>
          <w:szCs w:val="32"/>
        </w:rPr>
        <w:t>零碳建筑</w:t>
      </w:r>
      <w:r>
        <w:rPr>
          <w:rFonts w:hint="eastAsia" w:ascii="仿宋_GB2312" w:eastAsia="仿宋_GB2312"/>
          <w:sz w:val="32"/>
          <w:szCs w:val="32"/>
        </w:rPr>
        <w:t>水平后，</w:t>
      </w:r>
      <w:r>
        <w:rPr>
          <w:rFonts w:ascii="仿宋_GB2312" w:eastAsia="仿宋_GB2312"/>
          <w:sz w:val="32"/>
          <w:szCs w:val="32"/>
        </w:rPr>
        <w:t>承诺自愿</w:t>
      </w:r>
      <w:r>
        <w:rPr>
          <w:rFonts w:hint="eastAsia" w:ascii="仿宋_GB2312" w:eastAsia="仿宋_GB2312"/>
          <w:sz w:val="32"/>
          <w:szCs w:val="32"/>
        </w:rPr>
        <w:t>提交评价申报书及申报资料。</w:t>
      </w:r>
    </w:p>
    <w:p>
      <w:pPr>
        <w:rPr>
          <w:rFonts w:ascii="仿宋_GB2312" w:eastAsia="仿宋_GB2312"/>
          <w:sz w:val="32"/>
          <w:szCs w:val="32"/>
        </w:rPr>
      </w:pPr>
      <w:r>
        <w:rPr>
          <w:rFonts w:hint="eastAsia" w:ascii="仿宋_GB2312" w:eastAsia="仿宋_GB2312"/>
          <w:sz w:val="32"/>
          <w:szCs w:val="32"/>
        </w:rPr>
        <w:t>　　第九条  形式审查。收到项目建设单位的申请后，在三个工作日内作出形式审查报告。未通过形式审查的，一次性告知申请单位原因或还需补充的材料。</w:t>
      </w:r>
    </w:p>
    <w:p>
      <w:pPr>
        <w:ind w:firstLine="552"/>
        <w:rPr>
          <w:rFonts w:ascii="仿宋_GB2312" w:eastAsia="仿宋_GB2312"/>
          <w:sz w:val="32"/>
          <w:szCs w:val="32"/>
        </w:rPr>
      </w:pPr>
      <w:r>
        <w:rPr>
          <w:rFonts w:hint="eastAsia" w:ascii="仿宋_GB2312" w:eastAsia="仿宋_GB2312"/>
          <w:sz w:val="32"/>
          <w:szCs w:val="32"/>
        </w:rPr>
        <w:t>第十条  专家评审。通过形式审查的项目，专家评审组按照网络评审或会议评审的方式，对申报项目各项技术方案进行综合评价并给出评审结果。</w:t>
      </w:r>
    </w:p>
    <w:p>
      <w:pPr>
        <w:spacing w:line="360" w:lineRule="auto"/>
        <w:ind w:firstLine="630"/>
        <w:jc w:val="left"/>
        <w:rPr>
          <w:rFonts w:ascii="仿宋_GB2312" w:eastAsia="仿宋_GB2312"/>
          <w:sz w:val="32"/>
          <w:szCs w:val="32"/>
        </w:rPr>
      </w:pPr>
      <w:r>
        <w:rPr>
          <w:rFonts w:hint="eastAsia" w:ascii="仿宋_GB2312" w:eastAsia="仿宋_GB2312"/>
          <w:sz w:val="32"/>
          <w:szCs w:val="32"/>
        </w:rPr>
        <w:t>评审专家组遵循回避和随机原则，学会</w:t>
      </w:r>
      <w:r>
        <w:rPr>
          <w:rFonts w:ascii="仿宋_GB2312" w:eastAsia="仿宋_GB2312"/>
          <w:sz w:val="32"/>
          <w:szCs w:val="32"/>
        </w:rPr>
        <w:t>从</w:t>
      </w:r>
      <w:r>
        <w:rPr>
          <w:rFonts w:hint="eastAsia" w:ascii="仿宋_GB2312" w:eastAsia="仿宋_GB2312"/>
          <w:sz w:val="32"/>
          <w:szCs w:val="32"/>
        </w:rPr>
        <w:t>专家库中抽取建筑、结构、暖通、给排水、电气、建材、建筑物理、建筑环境等领域高级专业技术职称专家组成，数量为</w:t>
      </w:r>
      <w:r>
        <w:rPr>
          <w:rFonts w:ascii="仿宋_GB2312" w:eastAsia="仿宋_GB2312"/>
          <w:sz w:val="32"/>
          <w:szCs w:val="32"/>
        </w:rPr>
        <w:t>7</w:t>
      </w: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名。</w:t>
      </w:r>
    </w:p>
    <w:p>
      <w:pPr>
        <w:ind w:firstLine="564"/>
        <w:rPr>
          <w:rFonts w:ascii="仿宋_GB2312" w:eastAsia="仿宋_GB2312"/>
          <w:sz w:val="32"/>
          <w:szCs w:val="32"/>
        </w:rPr>
      </w:pPr>
      <w:r>
        <w:rPr>
          <w:rFonts w:hint="eastAsia" w:ascii="仿宋_GB2312" w:eastAsia="仿宋_GB2312"/>
          <w:sz w:val="32"/>
          <w:szCs w:val="32"/>
        </w:rPr>
        <w:t>第十一条  公示公告。通过评审的项目，在</w:t>
      </w:r>
      <w:r>
        <w:rPr>
          <w:rFonts w:ascii="仿宋_GB2312" w:eastAsia="仿宋_GB2312"/>
          <w:sz w:val="32"/>
          <w:szCs w:val="32"/>
        </w:rPr>
        <w:t>学会官网、公众号上</w:t>
      </w:r>
      <w:r>
        <w:rPr>
          <w:rFonts w:hint="eastAsia" w:ascii="仿宋_GB2312" w:eastAsia="仿宋_GB2312"/>
          <w:sz w:val="32"/>
          <w:szCs w:val="32"/>
        </w:rPr>
        <w:t>进行公示，公示期为十个工作日。任何其他单位或个人对公示的项目持有异议，均可在公示期内向</w:t>
      </w:r>
      <w:r>
        <w:rPr>
          <w:rFonts w:ascii="仿宋_GB2312" w:eastAsia="仿宋_GB2312"/>
          <w:sz w:val="32"/>
          <w:szCs w:val="32"/>
        </w:rPr>
        <w:t>学会</w:t>
      </w:r>
      <w:r>
        <w:rPr>
          <w:rFonts w:hint="eastAsia" w:ascii="仿宋_GB2312" w:eastAsia="仿宋_GB2312"/>
          <w:sz w:val="32"/>
          <w:szCs w:val="32"/>
        </w:rPr>
        <w:t>提出书面意见。</w:t>
      </w:r>
    </w:p>
    <w:p>
      <w:pPr>
        <w:ind w:firstLine="564"/>
        <w:rPr>
          <w:rFonts w:ascii="仿宋_GB2312" w:eastAsia="仿宋_GB2312"/>
          <w:sz w:val="32"/>
          <w:szCs w:val="32"/>
        </w:rPr>
      </w:pPr>
      <w:r>
        <w:rPr>
          <w:rFonts w:hint="eastAsia" w:ascii="仿宋_GB2312" w:eastAsia="仿宋_GB2312"/>
          <w:sz w:val="32"/>
          <w:szCs w:val="32"/>
        </w:rPr>
        <w:t>第十二条  颁发证书。对于公示期间无异议或已妥善解决异议的项目，由学会颁发相应等级的</w:t>
      </w:r>
      <w:r>
        <w:rPr>
          <w:rFonts w:ascii="仿宋_GB2312" w:eastAsia="仿宋_GB2312"/>
          <w:sz w:val="32"/>
          <w:szCs w:val="32"/>
        </w:rPr>
        <w:t>近零能耗建筑</w:t>
      </w:r>
      <w:r>
        <w:rPr>
          <w:rFonts w:hint="eastAsia" w:ascii="仿宋" w:eastAsia="仿宋"/>
          <w:sz w:val="32"/>
          <w:szCs w:val="32"/>
        </w:rPr>
        <w:t>、</w:t>
      </w:r>
      <w:r>
        <w:rPr>
          <w:rFonts w:ascii="仿宋" w:eastAsia="仿宋"/>
          <w:sz w:val="32"/>
          <w:szCs w:val="32"/>
        </w:rPr>
        <w:t>零碳建筑</w:t>
      </w:r>
      <w:r>
        <w:rPr>
          <w:rFonts w:hint="eastAsia" w:ascii="仿宋_GB2312" w:eastAsia="仿宋_GB2312"/>
          <w:sz w:val="32"/>
          <w:szCs w:val="32"/>
        </w:rPr>
        <w:t>评价证书，并</w:t>
      </w:r>
      <w:r>
        <w:rPr>
          <w:rFonts w:ascii="仿宋_GB2312" w:eastAsia="仿宋_GB2312"/>
          <w:sz w:val="32"/>
          <w:szCs w:val="32"/>
        </w:rPr>
        <w:t>建议</w:t>
      </w:r>
      <w:r>
        <w:rPr>
          <w:rFonts w:hint="eastAsia" w:ascii="仿宋_GB2312" w:eastAsia="仿宋_GB2312"/>
          <w:sz w:val="32"/>
          <w:szCs w:val="32"/>
        </w:rPr>
        <w:t>在项目所在地市（州）住房城乡建设行政主管部门公共信息平台上发布。获得证书的单位应按规定使用。</w:t>
      </w:r>
    </w:p>
    <w:p>
      <w:pPr>
        <w:ind w:firstLine="564"/>
        <w:rPr>
          <w:rFonts w:ascii="仿宋_GB2312" w:eastAsia="仿宋_GB2312"/>
          <w:sz w:val="32"/>
          <w:szCs w:val="32"/>
        </w:rPr>
      </w:pPr>
      <w:r>
        <w:rPr>
          <w:rFonts w:hint="eastAsia" w:ascii="仿宋_GB2312" w:eastAsia="仿宋_GB2312"/>
          <w:sz w:val="32"/>
          <w:szCs w:val="32"/>
        </w:rPr>
        <w:t>对有异议而且无法协调解决的项目，我学会向申请单位说明情况，并退还申请资料。</w:t>
      </w:r>
    </w:p>
    <w:p>
      <w:pPr>
        <w:jc w:val="center"/>
        <w:rPr>
          <w:rFonts w:ascii="仿宋_GB2312" w:eastAsia="仿宋_GB2312"/>
          <w:sz w:val="32"/>
          <w:szCs w:val="32"/>
        </w:rPr>
      </w:pPr>
      <w:r>
        <w:rPr>
          <w:rFonts w:hint="eastAsia" w:ascii="黑体" w:eastAsia="黑体"/>
          <w:sz w:val="32"/>
          <w:szCs w:val="32"/>
        </w:rPr>
        <w:t>第三章　附  则</w:t>
      </w:r>
    </w:p>
    <w:p>
      <w:pPr>
        <w:ind w:firstLine="564"/>
        <w:rPr>
          <w:rFonts w:ascii="仿宋_GB2312" w:eastAsia="仿宋_GB2312"/>
          <w:sz w:val="32"/>
          <w:szCs w:val="32"/>
        </w:rPr>
      </w:pPr>
      <w:r>
        <w:rPr>
          <w:rFonts w:hint="eastAsia" w:ascii="仿宋_GB2312" w:eastAsia="仿宋_GB2312"/>
          <w:sz w:val="32"/>
          <w:szCs w:val="32"/>
        </w:rPr>
        <w:t xml:space="preserve">第十三条  </w:t>
      </w:r>
      <w:r>
        <w:rPr>
          <w:rFonts w:ascii="仿宋_GB2312" w:eastAsia="仿宋_GB2312"/>
          <w:sz w:val="32"/>
          <w:szCs w:val="32"/>
        </w:rPr>
        <w:t>本办法实施由四川省建筑科学研究院有限公司提供技术、标准应用支撑，并由绿色建筑专业委员会开展评价工作</w:t>
      </w:r>
      <w:r>
        <w:rPr>
          <w:rFonts w:hint="eastAsia" w:ascii="仿宋_GB2312" w:eastAsia="仿宋_GB2312"/>
          <w:sz w:val="32"/>
          <w:szCs w:val="32"/>
        </w:rPr>
        <w:t>。</w:t>
      </w:r>
    </w:p>
    <w:p>
      <w:pPr>
        <w:ind w:firstLine="564"/>
        <w:rPr>
          <w:rFonts w:ascii="仿宋_GB2312" w:eastAsia="仿宋_GB2312"/>
          <w:sz w:val="32"/>
          <w:szCs w:val="32"/>
        </w:rPr>
      </w:pPr>
      <w:r>
        <w:rPr>
          <w:rFonts w:ascii="仿宋_GB2312" w:eastAsia="仿宋_GB2312"/>
          <w:sz w:val="32"/>
          <w:szCs w:val="32"/>
        </w:rPr>
        <w:t>第十</w:t>
      </w:r>
      <w:r>
        <w:rPr>
          <w:rFonts w:hint="eastAsia" w:ascii="仿宋_GB2312" w:eastAsia="仿宋_GB2312"/>
          <w:sz w:val="32"/>
          <w:szCs w:val="32"/>
        </w:rPr>
        <w:t>四</w:t>
      </w:r>
      <w:r>
        <w:rPr>
          <w:rFonts w:ascii="仿宋_GB2312" w:eastAsia="仿宋_GB2312"/>
          <w:sz w:val="32"/>
          <w:szCs w:val="32"/>
        </w:rPr>
        <w:t>条  本办法所指近零能耗建筑</w:t>
      </w:r>
      <w:r>
        <w:rPr>
          <w:rFonts w:hint="eastAsia" w:ascii="仿宋" w:eastAsia="仿宋"/>
          <w:sz w:val="32"/>
          <w:szCs w:val="32"/>
        </w:rPr>
        <w:t>、</w:t>
      </w:r>
      <w:r>
        <w:rPr>
          <w:rFonts w:ascii="仿宋" w:eastAsia="仿宋"/>
          <w:sz w:val="32"/>
          <w:szCs w:val="32"/>
        </w:rPr>
        <w:t>零碳建筑项目申报不收取费用。</w:t>
      </w:r>
    </w:p>
    <w:p>
      <w:pPr>
        <w:ind w:firstLine="564"/>
        <w:rPr>
          <w:rFonts w:ascii="仿宋_GB2312" w:eastAsia="仿宋_GB2312"/>
          <w:sz w:val="32"/>
          <w:szCs w:val="32"/>
        </w:rPr>
      </w:pPr>
      <w:r>
        <w:rPr>
          <w:rFonts w:hint="eastAsia" w:ascii="仿宋_GB2312" w:eastAsia="仿宋_GB2312"/>
          <w:sz w:val="32"/>
          <w:szCs w:val="32"/>
        </w:rPr>
        <w:t>第十</w:t>
      </w:r>
      <w:r>
        <w:rPr>
          <w:rFonts w:ascii="仿宋_GB2312" w:eastAsia="仿宋_GB2312"/>
          <w:sz w:val="32"/>
          <w:szCs w:val="32"/>
        </w:rPr>
        <w:t>五</w:t>
      </w:r>
      <w:r>
        <w:rPr>
          <w:rFonts w:hint="eastAsia" w:ascii="仿宋_GB2312" w:eastAsia="仿宋_GB2312"/>
          <w:sz w:val="32"/>
          <w:szCs w:val="32"/>
        </w:rPr>
        <w:t>条  本办法由四川省土木建筑学会负责解释</w:t>
      </w:r>
      <w:r>
        <w:rPr>
          <w:rFonts w:ascii="仿宋_GB2312" w:eastAsia="仿宋_GB2312"/>
          <w:sz w:val="32"/>
          <w:szCs w:val="32"/>
        </w:rPr>
        <w:t>。</w:t>
      </w:r>
    </w:p>
    <w:p>
      <w:pPr>
        <w:ind w:firstLine="564"/>
        <w:rPr>
          <w:rFonts w:ascii="仿宋_GB2312" w:eastAsia="仿宋_GB2312"/>
          <w:sz w:val="32"/>
          <w:szCs w:val="32"/>
        </w:rPr>
      </w:pPr>
      <w:r>
        <w:rPr>
          <w:rFonts w:ascii="仿宋_GB2312" w:eastAsia="仿宋_GB2312"/>
          <w:sz w:val="32"/>
          <w:szCs w:val="32"/>
        </w:rPr>
        <w:t xml:space="preserve">第十六条  </w:t>
      </w:r>
      <w:r>
        <w:rPr>
          <w:rFonts w:hint="eastAsia" w:ascii="仿宋_GB2312" w:eastAsia="仿宋_GB2312"/>
          <w:sz w:val="32"/>
          <w:szCs w:val="32"/>
        </w:rPr>
        <w:t>本办法自发布之日起施行。</w:t>
      </w:r>
    </w:p>
    <w:p>
      <w:pPr>
        <w:ind w:firstLine="5920" w:firstLineChars="1850"/>
        <w:rPr>
          <w:rFonts w:ascii="仿宋_GB2312" w:eastAsia="仿宋_GB2312"/>
          <w:sz w:val="32"/>
          <w:szCs w:val="32"/>
        </w:rPr>
      </w:pPr>
    </w:p>
    <w:p>
      <w:pPr>
        <w:ind w:left="0"/>
        <w:jc w:val="right"/>
        <w:rPr>
          <w:rFonts w:ascii="仿宋_GB2312" w:eastAsia="仿宋_GB2312"/>
          <w:sz w:val="32"/>
          <w:szCs w:val="32"/>
        </w:rPr>
      </w:pPr>
      <w:r>
        <w:rPr>
          <w:rFonts w:hint="eastAsia" w:ascii="仿宋_GB2312" w:eastAsia="仿宋_GB2312"/>
          <w:sz w:val="32"/>
          <w:szCs w:val="32"/>
        </w:rPr>
        <w:t>四川省土木建筑学会</w:t>
      </w:r>
    </w:p>
    <w:p>
      <w:pPr>
        <w:ind w:left="0"/>
        <w:jc w:val="right"/>
        <w:rPr>
          <w:rFonts w:ascii="仿宋_GB2312" w:eastAsia="仿宋_GB2312"/>
          <w:sz w:val="32"/>
          <w:szCs w:val="32"/>
        </w:rPr>
      </w:pPr>
      <w:r>
        <w:rPr>
          <w:rFonts w:ascii="仿宋_GB2312" w:eastAsia="仿宋_GB2312"/>
          <w:sz w:val="32"/>
          <w:szCs w:val="32"/>
        </w:rPr>
        <w:t>2022年2月18日</w:t>
      </w: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ascii="仿宋" w:eastAsia="仿宋" w:cs="仿宋"/>
          <w:sz w:val="30"/>
          <w:szCs w:val="30"/>
          <w:lang w:val="en-US" w:eastAsia="zh-CN"/>
        </w:rPr>
      </w:pP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ascii="仿宋" w:eastAsia="仿宋" w:cs="仿宋"/>
          <w:sz w:val="30"/>
          <w:szCs w:val="30"/>
          <w:lang w:val="en-US" w:eastAsia="zh-CN"/>
        </w:rPr>
      </w:pP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ascii="仿宋" w:eastAsia="仿宋" w:cs="仿宋"/>
          <w:sz w:val="30"/>
          <w:szCs w:val="30"/>
          <w:lang w:val="en-US" w:eastAsia="zh-CN"/>
        </w:rPr>
      </w:pP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ascii="仿宋" w:eastAsia="仿宋" w:cs="仿宋"/>
          <w:sz w:val="30"/>
          <w:szCs w:val="30"/>
          <w:lang w:val="en-US" w:eastAsia="zh-CN"/>
        </w:rPr>
      </w:pP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ascii="仿宋" w:eastAsia="仿宋" w:cs="仿宋"/>
          <w:sz w:val="30"/>
          <w:szCs w:val="30"/>
          <w:lang w:val="en-US" w:eastAsia="zh-CN"/>
        </w:rPr>
      </w:pP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ascii="仿宋" w:eastAsia="仿宋" w:cs="仿宋"/>
          <w:sz w:val="30"/>
          <w:szCs w:val="30"/>
          <w:lang w:val="en-US" w:eastAsia="zh-CN"/>
        </w:rPr>
      </w:pP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ascii="仿宋" w:eastAsia="仿宋" w:cs="仿宋"/>
          <w:sz w:val="30"/>
          <w:szCs w:val="30"/>
          <w:lang w:val="en-US" w:eastAsia="zh-CN"/>
        </w:rPr>
      </w:pP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ascii="仿宋" w:eastAsia="仿宋" w:cs="仿宋"/>
          <w:sz w:val="30"/>
          <w:szCs w:val="30"/>
          <w:lang w:val="en-US" w:eastAsia="zh-CN"/>
        </w:rPr>
      </w:pP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ascii="仿宋" w:eastAsia="仿宋" w:cs="仿宋"/>
          <w:sz w:val="30"/>
          <w:szCs w:val="30"/>
          <w:lang w:val="en-US" w:eastAsia="zh-CN"/>
        </w:rPr>
      </w:pP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ascii="仿宋" w:eastAsia="仿宋" w:cs="仿宋"/>
          <w:sz w:val="30"/>
          <w:szCs w:val="30"/>
          <w:lang w:val="en-US" w:eastAsia="zh-CN"/>
        </w:rPr>
      </w:pP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ascii="仿宋" w:eastAsia="仿宋" w:cs="仿宋"/>
          <w:sz w:val="30"/>
          <w:szCs w:val="30"/>
          <w:lang w:val="en-US" w:eastAsia="zh-CN"/>
        </w:rPr>
      </w:pP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ascii="仿宋" w:eastAsia="仿宋" w:cs="仿宋"/>
          <w:sz w:val="30"/>
          <w:szCs w:val="30"/>
          <w:lang w:val="en-US" w:eastAsia="zh-CN"/>
        </w:rPr>
      </w:pP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ascii="仿宋" w:eastAsia="仿宋" w:cs="仿宋"/>
          <w:sz w:val="30"/>
          <w:szCs w:val="30"/>
          <w:lang w:val="en-US" w:eastAsia="zh-CN"/>
        </w:rPr>
      </w:pP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ascii="仿宋" w:eastAsia="仿宋" w:cs="仿宋"/>
          <w:sz w:val="30"/>
          <w:szCs w:val="30"/>
          <w:lang w:val="en-US" w:eastAsia="zh-CN"/>
        </w:rPr>
      </w:pP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ascii="仿宋" w:eastAsia="仿宋" w:cs="仿宋"/>
          <w:sz w:val="30"/>
          <w:szCs w:val="30"/>
          <w:lang w:val="en-US" w:eastAsia="zh-CN"/>
        </w:rPr>
      </w:pP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ascii="仿宋" w:eastAsia="仿宋" w:cs="仿宋"/>
          <w:sz w:val="30"/>
          <w:szCs w:val="30"/>
          <w:lang w:val="en-US" w:eastAsia="zh-CN"/>
        </w:rPr>
      </w:pP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ascii="仿宋" w:eastAsia="仿宋" w:cs="仿宋"/>
          <w:sz w:val="30"/>
          <w:szCs w:val="30"/>
          <w:lang w:val="en-US" w:eastAsia="zh-CN"/>
        </w:rPr>
      </w:pP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附件4</w:t>
      </w: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Calibri" w:eastAsia="方正小标宋简体"/>
          <w:b w:val="0"/>
          <w:bCs/>
          <w:color w:val="auto"/>
          <w:spacing w:val="2"/>
          <w:sz w:val="36"/>
          <w:szCs w:val="36"/>
          <w:lang w:eastAsia="zh-CN"/>
        </w:rPr>
      </w:pPr>
      <w:r>
        <w:rPr>
          <w:rFonts w:hint="eastAsia" w:ascii="方正小标宋简体" w:hAnsi="Calibri" w:eastAsia="方正小标宋简体"/>
          <w:b w:val="0"/>
          <w:bCs/>
          <w:color w:val="auto"/>
          <w:spacing w:val="2"/>
          <w:sz w:val="44"/>
          <w:szCs w:val="44"/>
          <w:lang w:val="en-US" w:eastAsia="zh-CN"/>
        </w:rPr>
        <w:t xml:space="preserve">  </w:t>
      </w:r>
      <w:r>
        <w:rPr>
          <w:rFonts w:hint="eastAsia" w:ascii="方正小标宋简体" w:hAnsi="Calibri" w:eastAsia="方正小标宋简体"/>
          <w:b w:val="0"/>
          <w:bCs/>
          <w:color w:val="auto"/>
          <w:spacing w:val="2"/>
          <w:sz w:val="44"/>
          <w:szCs w:val="44"/>
          <w:lang w:eastAsia="zh-CN"/>
        </w:rPr>
        <w:t>意见征集</w:t>
      </w:r>
      <w:r>
        <w:rPr>
          <w:rFonts w:hint="eastAsia" w:ascii="方正小标宋简体" w:hAnsi="Calibri" w:eastAsia="方正小标宋简体"/>
          <w:b w:val="0"/>
          <w:bCs/>
          <w:color w:val="auto"/>
          <w:spacing w:val="2"/>
          <w:sz w:val="44"/>
          <w:szCs w:val="44"/>
        </w:rPr>
        <w:t>表</w:t>
      </w:r>
      <w:r>
        <w:rPr>
          <w:rFonts w:hint="eastAsia" w:ascii="方正小标宋简体" w:hAnsi="Calibri" w:eastAsia="方正小标宋简体"/>
          <w:b w:val="0"/>
          <w:bCs/>
          <w:color w:val="auto"/>
          <w:spacing w:val="2"/>
          <w:sz w:val="44"/>
          <w:szCs w:val="44"/>
          <w:lang w:eastAsia="zh-CN"/>
        </w:rPr>
        <w:t>（一）</w:t>
      </w:r>
    </w:p>
    <w:p>
      <w:pPr>
        <w:pStyle w:val="11"/>
        <w:spacing w:line="480" w:lineRule="auto"/>
        <w:ind w:firstLine="0" w:firstLineChars="0"/>
        <w:jc w:val="both"/>
        <w:rPr>
          <w:rFonts w:hint="eastAsia" w:ascii="华文仿宋" w:eastAsia="华文仿宋" w:hAnsiTheme="minorHAnsi" w:cstheme="minorBidi"/>
          <w:b/>
          <w:bCs/>
          <w:color w:val="auto"/>
          <w:kern w:val="2"/>
          <w:sz w:val="32"/>
          <w:szCs w:val="32"/>
          <w:vertAlign w:val="baseline"/>
          <w:lang w:val="en-US" w:eastAsia="zh-CN" w:bidi="ar-SA"/>
        </w:rPr>
      </w:pPr>
      <w:r>
        <w:rPr>
          <w:rFonts w:hint="eastAsia" w:ascii="华文仿宋" w:eastAsia="华文仿宋" w:hAnsiTheme="minorHAnsi" w:cstheme="minorBidi"/>
          <w:b/>
          <w:bCs/>
          <w:color w:val="auto"/>
          <w:kern w:val="2"/>
          <w:sz w:val="32"/>
          <w:szCs w:val="32"/>
          <w:vertAlign w:val="baseline"/>
          <w:lang w:val="en-US" w:eastAsia="zh-CN" w:bidi="ar-SA"/>
        </w:rPr>
        <w:t>填报单位：</w:t>
      </w:r>
    </w:p>
    <w:p>
      <w:pPr>
        <w:pStyle w:val="11"/>
        <w:spacing w:line="480" w:lineRule="auto"/>
        <w:ind w:firstLine="0" w:firstLineChars="0"/>
        <w:jc w:val="both"/>
        <w:rPr>
          <w:rFonts w:hint="eastAsia" w:ascii="华文仿宋" w:eastAsia="华文仿宋" w:hAnsiTheme="minorHAnsi" w:cstheme="minorBidi"/>
          <w:b/>
          <w:bCs/>
          <w:color w:val="auto"/>
          <w:kern w:val="2"/>
          <w:sz w:val="32"/>
          <w:szCs w:val="32"/>
          <w:vertAlign w:val="baseline"/>
          <w:lang w:val="en-US" w:eastAsia="zh-CN" w:bidi="ar-SA"/>
        </w:rPr>
      </w:pPr>
      <w:r>
        <w:rPr>
          <w:rFonts w:hint="eastAsia" w:ascii="华文仿宋" w:eastAsia="华文仿宋" w:hAnsiTheme="minorHAnsi" w:cstheme="minorBidi"/>
          <w:b/>
          <w:bCs/>
          <w:color w:val="auto"/>
          <w:kern w:val="2"/>
          <w:sz w:val="32"/>
          <w:szCs w:val="32"/>
          <w:vertAlign w:val="baseline"/>
          <w:lang w:val="en-US" w:eastAsia="zh-CN" w:bidi="ar-SA"/>
        </w:rPr>
        <w:t xml:space="preserve">投 票 人： </w:t>
      </w:r>
    </w:p>
    <w:tbl>
      <w:tblPr>
        <w:tblStyle w:val="7"/>
        <w:tblpPr w:leftFromText="180" w:rightFromText="180" w:vertAnchor="text" w:horzAnchor="page" w:tblpX="1922" w:tblpY="510"/>
        <w:tblOverlap w:val="never"/>
        <w:tblW w:w="8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1"/>
        <w:gridCol w:w="6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1" w:type="dxa"/>
            <w:vAlign w:val="center"/>
          </w:tcPr>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投票事项</w:t>
            </w:r>
            <w:r>
              <w:rPr>
                <w:rFonts w:hint="eastAsia" w:ascii="仿宋" w:hAnsi="仿宋" w:eastAsia="仿宋" w:cs="仿宋"/>
                <w:b/>
                <w:bCs/>
                <w:sz w:val="32"/>
                <w:szCs w:val="32"/>
                <w:vertAlign w:val="baseline"/>
                <w:lang w:val="en-US" w:eastAsia="zh-CN"/>
              </w:rPr>
              <w:t>一</w:t>
            </w:r>
          </w:p>
        </w:tc>
        <w:tc>
          <w:tcPr>
            <w:tcW w:w="6285" w:type="dxa"/>
            <w:vAlign w:val="top"/>
          </w:tcPr>
          <w:p>
            <w:pPr>
              <w:keepNext w:val="0"/>
              <w:keepLines w:val="0"/>
              <w:pageBreakBefore w:val="0"/>
              <w:widowControl w:val="0"/>
              <w:kinsoku/>
              <w:wordWrap w:val="0"/>
              <w:overflowPunct/>
              <w:topLinePunct w:val="0"/>
              <w:autoSpaceDE/>
              <w:autoSpaceDN/>
              <w:bidi w:val="0"/>
              <w:adjustRightInd/>
              <w:snapToGrid/>
              <w:spacing w:line="44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kern w:val="2"/>
                <w:sz w:val="32"/>
                <w:szCs w:val="32"/>
                <w:vertAlign w:val="baseline"/>
                <w:lang w:val="en-US" w:eastAsia="zh-CN" w:bidi="ar-SA"/>
              </w:rPr>
              <w:t>《新时代加强学会科普工作的实施意见》</w:t>
            </w:r>
          </w:p>
          <w:p>
            <w:pPr>
              <w:keepNext w:val="0"/>
              <w:keepLines w:val="0"/>
              <w:pageBreakBefore w:val="0"/>
              <w:widowControl w:val="0"/>
              <w:kinsoku/>
              <w:wordWrap w:val="0"/>
              <w:overflowPunct/>
              <w:topLinePunct w:val="0"/>
              <w:autoSpaceDE/>
              <w:autoSpaceDN/>
              <w:bidi w:val="0"/>
              <w:adjustRightInd/>
              <w:snapToGrid/>
              <w:spacing w:line="44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kern w:val="2"/>
                <w:sz w:val="32"/>
                <w:szCs w:val="32"/>
                <w:vertAlign w:val="baseline"/>
                <w:lang w:val="en-US" w:eastAsia="zh-CN" w:bidi="ar-SA"/>
              </w:rPr>
              <w:t>（审议稿）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1" w:type="dxa"/>
            <w:vAlign w:val="center"/>
          </w:tcPr>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意  见</w:t>
            </w:r>
          </w:p>
        </w:tc>
        <w:tc>
          <w:tcPr>
            <w:tcW w:w="6285" w:type="dxa"/>
            <w:vAlign w:val="top"/>
          </w:tcPr>
          <w:p>
            <w:pPr>
              <w:keepNext w:val="0"/>
              <w:keepLines w:val="0"/>
              <w:pageBreakBefore w:val="0"/>
              <w:widowControl w:val="0"/>
              <w:kinsoku/>
              <w:wordWrap w:val="0"/>
              <w:overflowPunct/>
              <w:topLinePunct w:val="0"/>
              <w:autoSpaceDE/>
              <w:autoSpaceDN/>
              <w:bidi w:val="0"/>
              <w:adjustRightInd/>
              <w:snapToGrid/>
              <w:spacing w:line="560" w:lineRule="exact"/>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32"/>
                <w:szCs w:val="32"/>
                <w:vertAlign w:val="baseline"/>
                <w:lang w:val="en-US" w:eastAsia="zh-CN"/>
              </w:rPr>
              <w:sym w:font="Wingdings 2" w:char="00A3"/>
            </w:r>
            <w:r>
              <w:rPr>
                <w:rFonts w:hint="eastAsia" w:ascii="仿宋" w:hAnsi="仿宋" w:eastAsia="仿宋" w:cs="仿宋"/>
                <w:sz w:val="32"/>
                <w:szCs w:val="32"/>
                <w:vertAlign w:val="baseline"/>
                <w:lang w:val="en-US" w:eastAsia="zh-CN"/>
              </w:rPr>
              <w:t xml:space="preserve">同意    </w:t>
            </w:r>
            <w:r>
              <w:rPr>
                <w:rFonts w:hint="eastAsia" w:ascii="仿宋" w:hAnsi="仿宋" w:eastAsia="仿宋" w:cs="仿宋"/>
                <w:sz w:val="32"/>
                <w:szCs w:val="32"/>
                <w:vertAlign w:val="baseline"/>
                <w:lang w:val="en-US" w:eastAsia="zh-CN"/>
              </w:rPr>
              <w:sym w:font="Wingdings 2" w:char="00A3"/>
            </w:r>
            <w:r>
              <w:rPr>
                <w:rFonts w:hint="eastAsia" w:ascii="仿宋" w:hAnsi="仿宋" w:eastAsia="仿宋" w:cs="仿宋"/>
                <w:sz w:val="32"/>
                <w:szCs w:val="32"/>
                <w:vertAlign w:val="baseline"/>
                <w:lang w:val="en-US" w:eastAsia="zh-CN"/>
              </w:rPr>
              <w:t xml:space="preserve">不同意   </w:t>
            </w:r>
            <w:r>
              <w:rPr>
                <w:rFonts w:hint="eastAsia" w:ascii="仿宋" w:hAnsi="仿宋" w:eastAsia="仿宋" w:cs="仿宋"/>
                <w:sz w:val="32"/>
                <w:szCs w:val="32"/>
                <w:vertAlign w:val="baseline"/>
                <w:lang w:val="en-US" w:eastAsia="zh-CN"/>
              </w:rPr>
              <w:sym w:font="Wingdings 2" w:char="00A3"/>
            </w:r>
            <w:r>
              <w:rPr>
                <w:rFonts w:hint="eastAsia" w:ascii="仿宋" w:hAnsi="仿宋" w:eastAsia="仿宋" w:cs="仿宋"/>
                <w:sz w:val="32"/>
                <w:szCs w:val="32"/>
                <w:vertAlign w:val="baseline"/>
                <w:lang w:val="en-US" w:eastAsia="zh-CN"/>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1" w:type="dxa"/>
            <w:vAlign w:val="center"/>
          </w:tcPr>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投票事项</w:t>
            </w:r>
            <w:r>
              <w:rPr>
                <w:rFonts w:hint="eastAsia" w:ascii="仿宋" w:hAnsi="仿宋" w:eastAsia="仿宋" w:cs="仿宋"/>
                <w:b/>
                <w:bCs/>
                <w:sz w:val="32"/>
                <w:szCs w:val="32"/>
                <w:vertAlign w:val="baseline"/>
                <w:lang w:val="en-US" w:eastAsia="zh-CN"/>
              </w:rPr>
              <w:t>二</w:t>
            </w:r>
          </w:p>
        </w:tc>
        <w:tc>
          <w:tcPr>
            <w:tcW w:w="6285" w:type="dxa"/>
            <w:vAlign w:val="top"/>
          </w:tcPr>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kern w:val="2"/>
                <w:sz w:val="32"/>
                <w:szCs w:val="32"/>
                <w:vertAlign w:val="baseline"/>
                <w:lang w:val="en-US" w:eastAsia="zh-CN" w:bidi="ar-SA"/>
              </w:rPr>
              <w:t>成立四川省土木建筑学会陈设艺术分会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1" w:type="dxa"/>
            <w:vAlign w:val="center"/>
          </w:tcPr>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意  见</w:t>
            </w:r>
          </w:p>
        </w:tc>
        <w:tc>
          <w:tcPr>
            <w:tcW w:w="6285" w:type="dxa"/>
            <w:vAlign w:val="top"/>
          </w:tcPr>
          <w:p>
            <w:pPr>
              <w:keepNext w:val="0"/>
              <w:keepLines w:val="0"/>
              <w:pageBreakBefore w:val="0"/>
              <w:widowControl w:val="0"/>
              <w:kinsoku/>
              <w:wordWrap w:val="0"/>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32"/>
                <w:szCs w:val="32"/>
                <w:vertAlign w:val="baseline"/>
                <w:lang w:val="en-US" w:eastAsia="zh-CN"/>
              </w:rPr>
              <w:sym w:font="Wingdings 2" w:char="00A3"/>
            </w:r>
            <w:r>
              <w:rPr>
                <w:rFonts w:hint="eastAsia" w:ascii="仿宋" w:hAnsi="仿宋" w:eastAsia="仿宋" w:cs="仿宋"/>
                <w:sz w:val="32"/>
                <w:szCs w:val="32"/>
                <w:vertAlign w:val="baseline"/>
                <w:lang w:val="en-US" w:eastAsia="zh-CN"/>
              </w:rPr>
              <w:t xml:space="preserve">同意    </w:t>
            </w:r>
            <w:r>
              <w:rPr>
                <w:rFonts w:hint="eastAsia" w:ascii="仿宋" w:hAnsi="仿宋" w:eastAsia="仿宋" w:cs="仿宋"/>
                <w:sz w:val="32"/>
                <w:szCs w:val="32"/>
                <w:vertAlign w:val="baseline"/>
                <w:lang w:val="en-US" w:eastAsia="zh-CN"/>
              </w:rPr>
              <w:sym w:font="Wingdings 2" w:char="00A3"/>
            </w:r>
            <w:r>
              <w:rPr>
                <w:rFonts w:hint="eastAsia" w:ascii="仿宋" w:hAnsi="仿宋" w:eastAsia="仿宋" w:cs="仿宋"/>
                <w:sz w:val="32"/>
                <w:szCs w:val="32"/>
                <w:vertAlign w:val="baseline"/>
                <w:lang w:val="en-US" w:eastAsia="zh-CN"/>
              </w:rPr>
              <w:t xml:space="preserve">不同意   </w:t>
            </w:r>
            <w:r>
              <w:rPr>
                <w:rFonts w:hint="eastAsia" w:ascii="仿宋" w:hAnsi="仿宋" w:eastAsia="仿宋" w:cs="仿宋"/>
                <w:sz w:val="32"/>
                <w:szCs w:val="32"/>
                <w:vertAlign w:val="baseline"/>
                <w:lang w:val="en-US" w:eastAsia="zh-CN"/>
              </w:rPr>
              <w:sym w:font="Wingdings 2" w:char="00A3"/>
            </w:r>
            <w:r>
              <w:rPr>
                <w:rFonts w:hint="eastAsia" w:ascii="仿宋" w:hAnsi="仿宋" w:eastAsia="仿宋" w:cs="仿宋"/>
                <w:sz w:val="32"/>
                <w:szCs w:val="32"/>
                <w:vertAlign w:val="baseline"/>
                <w:lang w:val="en-US" w:eastAsia="zh-CN"/>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1" w:type="dxa"/>
            <w:vAlign w:val="center"/>
          </w:tcPr>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投票事项</w:t>
            </w:r>
            <w:r>
              <w:rPr>
                <w:rFonts w:hint="eastAsia" w:ascii="仿宋" w:hAnsi="仿宋" w:eastAsia="仿宋" w:cs="仿宋"/>
                <w:b w:val="0"/>
                <w:bCs w:val="0"/>
                <w:sz w:val="32"/>
                <w:szCs w:val="32"/>
                <w:vertAlign w:val="baseline"/>
                <w:lang w:val="en-US" w:eastAsia="zh-CN"/>
              </w:rPr>
              <w:t>三</w:t>
            </w:r>
          </w:p>
        </w:tc>
        <w:tc>
          <w:tcPr>
            <w:tcW w:w="6285" w:type="dxa"/>
            <w:vAlign w:val="top"/>
          </w:tcPr>
          <w:p>
            <w:pPr>
              <w:keepNext w:val="0"/>
              <w:keepLines w:val="0"/>
              <w:pageBreakBefore w:val="0"/>
              <w:widowControl w:val="0"/>
              <w:kinsoku/>
              <w:wordWrap w:val="0"/>
              <w:overflowPunct/>
              <w:topLinePunct w:val="0"/>
              <w:autoSpaceDE/>
              <w:autoSpaceDN/>
              <w:bidi w:val="0"/>
              <w:adjustRightInd/>
              <w:snapToGrid/>
              <w:spacing w:line="360" w:lineRule="exac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kern w:val="2"/>
                <w:sz w:val="32"/>
                <w:szCs w:val="32"/>
                <w:vertAlign w:val="baseline"/>
                <w:lang w:val="en-US" w:eastAsia="zh-CN" w:bidi="ar-SA"/>
              </w:rPr>
              <w:t>四川省土木建筑学会建筑经济专委会更名为“四川省土木建筑学会建设经济专委会”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1" w:type="dxa"/>
            <w:vAlign w:val="center"/>
          </w:tcPr>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意  见</w:t>
            </w:r>
          </w:p>
        </w:tc>
        <w:tc>
          <w:tcPr>
            <w:tcW w:w="6285" w:type="dxa"/>
            <w:vAlign w:val="top"/>
          </w:tcPr>
          <w:p>
            <w:pPr>
              <w:keepNext w:val="0"/>
              <w:keepLines w:val="0"/>
              <w:pageBreakBefore w:val="0"/>
              <w:widowControl w:val="0"/>
              <w:kinsoku/>
              <w:wordWrap w:val="0"/>
              <w:overflowPunct/>
              <w:topLinePunct w:val="0"/>
              <w:autoSpaceDE/>
              <w:autoSpaceDN/>
              <w:bidi w:val="0"/>
              <w:adjustRightInd/>
              <w:snapToGrid/>
              <w:spacing w:line="560" w:lineRule="exact"/>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32"/>
                <w:szCs w:val="32"/>
                <w:vertAlign w:val="baseline"/>
                <w:lang w:val="en-US" w:eastAsia="zh-CN"/>
              </w:rPr>
              <w:sym w:font="Wingdings 2" w:char="00A3"/>
            </w:r>
            <w:r>
              <w:rPr>
                <w:rFonts w:hint="eastAsia" w:ascii="仿宋" w:hAnsi="仿宋" w:eastAsia="仿宋" w:cs="仿宋"/>
                <w:sz w:val="32"/>
                <w:szCs w:val="32"/>
                <w:vertAlign w:val="baseline"/>
                <w:lang w:val="en-US" w:eastAsia="zh-CN"/>
              </w:rPr>
              <w:t xml:space="preserve">同意    </w:t>
            </w:r>
            <w:r>
              <w:rPr>
                <w:rFonts w:hint="eastAsia" w:ascii="仿宋" w:hAnsi="仿宋" w:eastAsia="仿宋" w:cs="仿宋"/>
                <w:sz w:val="32"/>
                <w:szCs w:val="32"/>
                <w:vertAlign w:val="baseline"/>
                <w:lang w:val="en-US" w:eastAsia="zh-CN"/>
              </w:rPr>
              <w:sym w:font="Wingdings 2" w:char="00A3"/>
            </w:r>
            <w:r>
              <w:rPr>
                <w:rFonts w:hint="eastAsia" w:ascii="仿宋" w:hAnsi="仿宋" w:eastAsia="仿宋" w:cs="仿宋"/>
                <w:sz w:val="32"/>
                <w:szCs w:val="32"/>
                <w:vertAlign w:val="baseline"/>
                <w:lang w:val="en-US" w:eastAsia="zh-CN"/>
              </w:rPr>
              <w:t xml:space="preserve">不同意   </w:t>
            </w:r>
            <w:r>
              <w:rPr>
                <w:rFonts w:hint="eastAsia" w:ascii="仿宋" w:hAnsi="仿宋" w:eastAsia="仿宋" w:cs="仿宋"/>
                <w:sz w:val="32"/>
                <w:szCs w:val="32"/>
                <w:vertAlign w:val="baseline"/>
                <w:lang w:val="en-US" w:eastAsia="zh-CN"/>
              </w:rPr>
              <w:sym w:font="Wingdings 2" w:char="00A3"/>
            </w:r>
            <w:r>
              <w:rPr>
                <w:rFonts w:hint="eastAsia" w:ascii="仿宋" w:hAnsi="仿宋" w:eastAsia="仿宋" w:cs="仿宋"/>
                <w:sz w:val="32"/>
                <w:szCs w:val="32"/>
                <w:vertAlign w:val="baseline"/>
                <w:lang w:val="en-US" w:eastAsia="zh-CN"/>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1" w:type="dxa"/>
            <w:vAlign w:val="center"/>
          </w:tcPr>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投票事项</w:t>
            </w:r>
            <w:r>
              <w:rPr>
                <w:rFonts w:hint="eastAsia" w:ascii="仿宋" w:hAnsi="仿宋" w:eastAsia="仿宋" w:cs="仿宋"/>
                <w:b w:val="0"/>
                <w:bCs w:val="0"/>
                <w:sz w:val="32"/>
                <w:szCs w:val="32"/>
                <w:vertAlign w:val="baseline"/>
                <w:lang w:val="en-US" w:eastAsia="zh-CN"/>
              </w:rPr>
              <w:t>四</w:t>
            </w:r>
          </w:p>
        </w:tc>
        <w:tc>
          <w:tcPr>
            <w:tcW w:w="6285" w:type="dxa"/>
            <w:vAlign w:val="top"/>
          </w:tcPr>
          <w:p>
            <w:pPr>
              <w:keepNext w:val="0"/>
              <w:keepLines w:val="0"/>
              <w:pageBreakBefore w:val="0"/>
              <w:widowControl w:val="0"/>
              <w:kinsoku/>
              <w:wordWrap w:val="0"/>
              <w:overflowPunct/>
              <w:topLinePunct w:val="0"/>
              <w:autoSpaceDE/>
              <w:autoSpaceDN/>
              <w:bidi w:val="0"/>
              <w:adjustRightInd/>
              <w:snapToGrid/>
              <w:spacing w:line="44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kern w:val="2"/>
                <w:sz w:val="32"/>
                <w:szCs w:val="32"/>
                <w:vertAlign w:val="baseline"/>
                <w:lang w:val="en-US" w:eastAsia="zh-CN" w:bidi="ar-SA"/>
              </w:rPr>
              <w:t>四川省土木建筑学会《近零能耗建筑、零碳建筑项目评价管理办法》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1" w:type="dxa"/>
            <w:vAlign w:val="center"/>
          </w:tcPr>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意  见</w:t>
            </w:r>
          </w:p>
        </w:tc>
        <w:tc>
          <w:tcPr>
            <w:tcW w:w="6285" w:type="dxa"/>
            <w:vAlign w:val="top"/>
          </w:tcPr>
          <w:p>
            <w:pPr>
              <w:keepNext w:val="0"/>
              <w:keepLines w:val="0"/>
              <w:pageBreakBefore w:val="0"/>
              <w:widowControl w:val="0"/>
              <w:kinsoku/>
              <w:wordWrap w:val="0"/>
              <w:overflowPunct/>
              <w:topLinePunct w:val="0"/>
              <w:autoSpaceDE/>
              <w:autoSpaceDN/>
              <w:bidi w:val="0"/>
              <w:adjustRightInd/>
              <w:snapToGrid/>
              <w:spacing w:line="560" w:lineRule="exact"/>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32"/>
                <w:szCs w:val="32"/>
                <w:vertAlign w:val="baseline"/>
                <w:lang w:val="en-US" w:eastAsia="zh-CN"/>
              </w:rPr>
              <w:sym w:font="Wingdings 2" w:char="00A3"/>
            </w:r>
            <w:r>
              <w:rPr>
                <w:rFonts w:hint="eastAsia" w:ascii="仿宋" w:hAnsi="仿宋" w:eastAsia="仿宋" w:cs="仿宋"/>
                <w:sz w:val="32"/>
                <w:szCs w:val="32"/>
                <w:vertAlign w:val="baseline"/>
                <w:lang w:val="en-US" w:eastAsia="zh-CN"/>
              </w:rPr>
              <w:t xml:space="preserve">同意    </w:t>
            </w:r>
            <w:r>
              <w:rPr>
                <w:rFonts w:hint="eastAsia" w:ascii="仿宋" w:hAnsi="仿宋" w:eastAsia="仿宋" w:cs="仿宋"/>
                <w:sz w:val="32"/>
                <w:szCs w:val="32"/>
                <w:vertAlign w:val="baseline"/>
                <w:lang w:val="en-US" w:eastAsia="zh-CN"/>
              </w:rPr>
              <w:sym w:font="Wingdings 2" w:char="00A3"/>
            </w:r>
            <w:r>
              <w:rPr>
                <w:rFonts w:hint="eastAsia" w:ascii="仿宋" w:hAnsi="仿宋" w:eastAsia="仿宋" w:cs="仿宋"/>
                <w:sz w:val="32"/>
                <w:szCs w:val="32"/>
                <w:vertAlign w:val="baseline"/>
                <w:lang w:val="en-US" w:eastAsia="zh-CN"/>
              </w:rPr>
              <w:t xml:space="preserve">不同意   </w:t>
            </w:r>
            <w:r>
              <w:rPr>
                <w:rFonts w:hint="eastAsia" w:ascii="仿宋" w:hAnsi="仿宋" w:eastAsia="仿宋" w:cs="仿宋"/>
                <w:sz w:val="32"/>
                <w:szCs w:val="32"/>
                <w:vertAlign w:val="baseline"/>
                <w:lang w:val="en-US" w:eastAsia="zh-CN"/>
              </w:rPr>
              <w:sym w:font="Wingdings 2" w:char="00A3"/>
            </w:r>
            <w:r>
              <w:rPr>
                <w:rFonts w:hint="eastAsia" w:ascii="仿宋" w:hAnsi="仿宋" w:eastAsia="仿宋" w:cs="仿宋"/>
                <w:sz w:val="32"/>
                <w:szCs w:val="32"/>
                <w:vertAlign w:val="baseline"/>
                <w:lang w:val="en-US" w:eastAsia="zh-CN"/>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1" w:type="dxa"/>
            <w:vAlign w:val="center"/>
          </w:tcPr>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备  注</w:t>
            </w:r>
          </w:p>
        </w:tc>
        <w:tc>
          <w:tcPr>
            <w:tcW w:w="6285" w:type="dxa"/>
            <w:vAlign w:val="top"/>
          </w:tcPr>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请在对应选项的“</w:t>
            </w:r>
            <w:r>
              <w:rPr>
                <w:rFonts w:hint="eastAsia" w:ascii="仿宋" w:hAnsi="仿宋" w:eastAsia="仿宋" w:cs="仿宋"/>
                <w:sz w:val="32"/>
                <w:szCs w:val="32"/>
                <w:vertAlign w:val="baseline"/>
                <w:lang w:val="en-US" w:eastAsia="zh-CN"/>
              </w:rPr>
              <w:sym w:font="Wingdings 2" w:char="00A3"/>
            </w:r>
            <w:r>
              <w:rPr>
                <w:rFonts w:hint="eastAsia" w:ascii="仿宋" w:hAnsi="仿宋" w:eastAsia="仿宋" w:cs="仿宋"/>
                <w:sz w:val="32"/>
                <w:szCs w:val="32"/>
                <w:vertAlign w:val="baseline"/>
                <w:lang w:val="en-US" w:eastAsia="zh-CN"/>
              </w:rPr>
              <w:t>”中划“√”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2101" w:type="dxa"/>
            <w:vAlign w:val="center"/>
          </w:tcPr>
          <w:p>
            <w:pPr>
              <w:keepNext w:val="0"/>
              <w:keepLines w:val="0"/>
              <w:pageBreakBefore w:val="0"/>
              <w:widowControl w:val="0"/>
              <w:kinsoku/>
              <w:wordWrap w:val="0"/>
              <w:overflowPunct/>
              <w:topLinePunct w:val="0"/>
              <w:autoSpaceDE/>
              <w:autoSpaceDN/>
              <w:bidi w:val="0"/>
              <w:adjustRightInd/>
              <w:snapToGrid/>
              <w:spacing w:line="560" w:lineRule="exact"/>
              <w:jc w:val="distribute"/>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建议或意见</w:t>
            </w:r>
          </w:p>
        </w:tc>
        <w:tc>
          <w:tcPr>
            <w:tcW w:w="6285" w:type="dxa"/>
          </w:tcPr>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vertAlign w:val="baseline"/>
                <w:lang w:val="en-US" w:eastAsia="zh-CN"/>
              </w:rPr>
            </w:pPr>
          </w:p>
        </w:tc>
      </w:tr>
    </w:tbl>
    <w:p>
      <w:pPr>
        <w:tabs>
          <w:tab w:val="left" w:pos="1837"/>
        </w:tabs>
        <w:bidi w:val="0"/>
        <w:jc w:val="left"/>
        <w:rPr>
          <w:rFonts w:hint="default" w:ascii="仿宋" w:hAnsi="仿宋" w:eastAsia="仿宋" w:cs="仿宋"/>
          <w:sz w:val="30"/>
          <w:szCs w:val="30"/>
          <w:lang w:val="en-US" w:eastAsia="zh-CN"/>
        </w:rPr>
      </w:pPr>
    </w:p>
    <w:p>
      <w:pPr>
        <w:tabs>
          <w:tab w:val="left" w:pos="1837"/>
        </w:tabs>
        <w:bidi w:val="0"/>
        <w:jc w:val="left"/>
        <w:rPr>
          <w:rFonts w:hint="default" w:ascii="仿宋" w:hAnsi="仿宋" w:eastAsia="仿宋" w:cs="仿宋"/>
          <w:sz w:val="30"/>
          <w:szCs w:val="30"/>
          <w:lang w:val="en-US" w:eastAsia="zh-CN"/>
        </w:rPr>
      </w:pPr>
    </w:p>
    <w:p>
      <w:pPr>
        <w:pStyle w:val="11"/>
        <w:widowControl w:val="0"/>
        <w:jc w:val="right"/>
        <w:rPr>
          <w:rFonts w:hint="default" w:ascii="仿宋" w:hAnsi="仿宋" w:eastAsia="仿宋" w:cs="仿宋"/>
          <w:sz w:val="30"/>
          <w:szCs w:val="30"/>
          <w:lang w:val="en-US" w:eastAsia="zh-CN"/>
        </w:rPr>
      </w:pPr>
      <w:r>
        <w:rPr>
          <w:rFonts w:hint="eastAsia"/>
          <w:sz w:val="28"/>
          <w:szCs w:val="28"/>
          <w:vertAlign w:val="baseline"/>
          <w:lang w:val="en-US" w:eastAsia="zh-CN"/>
        </w:rPr>
        <w:t xml:space="preserve"> 2022年3月  日</w:t>
      </w:r>
    </w:p>
    <w:p>
      <w:pPr>
        <w:pStyle w:val="11"/>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小标宋简体" w:hAnsi="Calibri" w:eastAsia="方正小标宋简体" w:cs="Times New Roman"/>
          <w:b w:val="0"/>
          <w:bCs/>
          <w:color w:val="auto"/>
          <w:spacing w:val="2"/>
          <w:sz w:val="44"/>
          <w:szCs w:val="44"/>
          <w:lang w:val="en-US" w:eastAsia="zh-CN"/>
        </w:rPr>
      </w:pPr>
      <w:r>
        <w:rPr>
          <w:rFonts w:hint="eastAsia" w:ascii="方正小标宋简体" w:hAnsi="Calibri" w:eastAsia="方正小标宋简体" w:cs="Times New Roman"/>
          <w:b w:val="0"/>
          <w:bCs/>
          <w:color w:val="auto"/>
          <w:spacing w:val="2"/>
          <w:sz w:val="44"/>
          <w:szCs w:val="44"/>
          <w:lang w:val="en-US" w:eastAsia="zh-CN"/>
        </w:rPr>
        <w:t>四川省土木建筑学会陈设艺术分会</w:t>
      </w:r>
    </w:p>
    <w:p>
      <w:pPr>
        <w:pStyle w:val="11"/>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Calibri" w:eastAsia="方正小标宋简体"/>
          <w:b w:val="0"/>
          <w:bCs/>
          <w:color w:val="auto"/>
          <w:spacing w:val="2"/>
          <w:sz w:val="36"/>
          <w:szCs w:val="36"/>
          <w:lang w:eastAsia="zh-CN"/>
        </w:rPr>
      </w:pPr>
      <w:r>
        <w:rPr>
          <w:rFonts w:hint="eastAsia" w:ascii="方正小标宋简体" w:hAnsi="Calibri" w:eastAsia="方正小标宋简体" w:cs="Times New Roman"/>
          <w:b w:val="0"/>
          <w:bCs/>
          <w:color w:val="auto"/>
          <w:spacing w:val="2"/>
          <w:sz w:val="44"/>
          <w:szCs w:val="44"/>
          <w:lang w:val="en-US" w:eastAsia="zh-CN"/>
        </w:rPr>
        <w:t>主要负责人</w:t>
      </w:r>
      <w:r>
        <w:rPr>
          <w:rFonts w:hint="eastAsia" w:ascii="方正小标宋简体" w:hAnsi="Calibri" w:eastAsia="方正小标宋简体"/>
          <w:b w:val="0"/>
          <w:bCs/>
          <w:color w:val="auto"/>
          <w:spacing w:val="2"/>
          <w:sz w:val="44"/>
          <w:szCs w:val="44"/>
          <w:lang w:eastAsia="zh-CN"/>
        </w:rPr>
        <w:t>意见</w:t>
      </w:r>
      <w:r>
        <w:rPr>
          <w:rFonts w:hint="eastAsia" w:ascii="方正小标宋简体" w:hAnsi="Calibri" w:eastAsia="方正小标宋简体"/>
          <w:b w:val="0"/>
          <w:bCs/>
          <w:color w:val="auto"/>
          <w:spacing w:val="2"/>
          <w:sz w:val="44"/>
          <w:szCs w:val="44"/>
        </w:rPr>
        <w:t>征</w:t>
      </w:r>
      <w:r>
        <w:rPr>
          <w:rFonts w:hint="eastAsia" w:ascii="方正小标宋简体" w:hAnsi="Calibri" w:eastAsia="方正小标宋简体"/>
          <w:b w:val="0"/>
          <w:bCs/>
          <w:color w:val="auto"/>
          <w:spacing w:val="2"/>
          <w:sz w:val="44"/>
          <w:szCs w:val="44"/>
          <w:lang w:val="en-US" w:eastAsia="zh-CN"/>
        </w:rPr>
        <w:t>集</w:t>
      </w:r>
      <w:r>
        <w:rPr>
          <w:rFonts w:hint="eastAsia" w:ascii="方正小标宋简体" w:hAnsi="Calibri" w:eastAsia="方正小标宋简体"/>
          <w:b w:val="0"/>
          <w:bCs/>
          <w:color w:val="auto"/>
          <w:spacing w:val="2"/>
          <w:sz w:val="44"/>
          <w:szCs w:val="44"/>
        </w:rPr>
        <w:t>表</w:t>
      </w:r>
      <w:r>
        <w:rPr>
          <w:rFonts w:hint="eastAsia" w:ascii="方正小标宋简体" w:hAnsi="Calibri" w:eastAsia="方正小标宋简体"/>
          <w:b w:val="0"/>
          <w:bCs/>
          <w:color w:val="auto"/>
          <w:spacing w:val="2"/>
          <w:sz w:val="36"/>
          <w:szCs w:val="36"/>
          <w:lang w:eastAsia="zh-CN"/>
        </w:rPr>
        <w:t>（二）</w:t>
      </w:r>
    </w:p>
    <w:p>
      <w:pPr>
        <w:pStyle w:val="11"/>
        <w:spacing w:line="360" w:lineRule="auto"/>
        <w:ind w:firstLine="0" w:firstLineChars="0"/>
        <w:jc w:val="both"/>
        <w:rPr>
          <w:rFonts w:hint="eastAsia" w:ascii="华文仿宋" w:eastAsia="华文仿宋" w:hAnsiTheme="minorHAnsi" w:cstheme="minorBidi"/>
          <w:b/>
          <w:bCs/>
          <w:color w:val="auto"/>
          <w:kern w:val="2"/>
          <w:sz w:val="32"/>
          <w:szCs w:val="32"/>
          <w:vertAlign w:val="baseline"/>
          <w:lang w:val="en-US" w:eastAsia="zh-CN" w:bidi="ar-SA"/>
        </w:rPr>
      </w:pPr>
      <w:r>
        <w:rPr>
          <w:rFonts w:hint="eastAsia" w:ascii="华文仿宋" w:eastAsia="华文仿宋" w:hAnsiTheme="minorHAnsi" w:cstheme="minorBidi"/>
          <w:b/>
          <w:bCs/>
          <w:color w:val="auto"/>
          <w:kern w:val="2"/>
          <w:sz w:val="32"/>
          <w:szCs w:val="32"/>
          <w:vertAlign w:val="baseline"/>
          <w:lang w:val="en-US" w:eastAsia="zh-CN" w:bidi="ar-SA"/>
        </w:rPr>
        <w:t>填报单位：</w:t>
      </w:r>
    </w:p>
    <w:p>
      <w:pPr>
        <w:pStyle w:val="11"/>
        <w:spacing w:line="480" w:lineRule="auto"/>
        <w:ind w:firstLine="0" w:firstLineChars="0"/>
        <w:jc w:val="both"/>
        <w:rPr>
          <w:rFonts w:hint="eastAsia"/>
          <w:b/>
          <w:bCs/>
          <w:sz w:val="28"/>
          <w:szCs w:val="28"/>
          <w:vertAlign w:val="baseline"/>
          <w:lang w:val="en-US" w:eastAsia="zh-CN"/>
        </w:rPr>
      </w:pPr>
      <w:r>
        <w:rPr>
          <w:rFonts w:hint="eastAsia" w:ascii="华文仿宋" w:eastAsia="华文仿宋" w:hAnsiTheme="minorHAnsi" w:cstheme="minorBidi"/>
          <w:b/>
          <w:bCs/>
          <w:color w:val="auto"/>
          <w:kern w:val="2"/>
          <w:sz w:val="32"/>
          <w:szCs w:val="32"/>
          <w:vertAlign w:val="baseline"/>
          <w:lang w:val="en-US" w:eastAsia="zh-CN" w:bidi="ar-SA"/>
        </w:rPr>
        <w:t>投 票 人：</w:t>
      </w:r>
      <w:r>
        <w:rPr>
          <w:rFonts w:hint="eastAsia"/>
          <w:b/>
          <w:bCs/>
          <w:sz w:val="28"/>
          <w:szCs w:val="28"/>
          <w:vertAlign w:val="baseline"/>
          <w:lang w:val="en-US" w:eastAsia="zh-CN"/>
        </w:rPr>
        <w:t xml:space="preserve"> </w:t>
      </w:r>
    </w:p>
    <w:tbl>
      <w:tblPr>
        <w:tblStyle w:val="6"/>
        <w:tblpPr w:leftFromText="180" w:rightFromText="180" w:vertAnchor="text" w:horzAnchor="page" w:tblpX="1801" w:tblpY="188"/>
        <w:tblOverlap w:val="never"/>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7"/>
        <w:gridCol w:w="2208"/>
        <w:gridCol w:w="5"/>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7" w:type="dxa"/>
            <w:tcBorders>
              <w:top w:val="single" w:color="auto" w:sz="4" w:space="0"/>
              <w:left w:val="single" w:color="auto" w:sz="4" w:space="0"/>
              <w:bottom w:val="single" w:color="auto" w:sz="4" w:space="0"/>
              <w:right w:val="single" w:color="auto" w:sz="4" w:space="0"/>
            </w:tcBorders>
            <w:vAlign w:val="center"/>
          </w:tcPr>
          <w:p>
            <w:pPr>
              <w:pStyle w:val="11"/>
              <w:widowControl w:val="0"/>
              <w:ind w:left="0" w:firstLine="0" w:firstLineChars="0"/>
              <w:jc w:val="center"/>
              <w:rPr>
                <w:sz w:val="28"/>
                <w:szCs w:val="28"/>
                <w:vertAlign w:val="baseline"/>
                <w:lang w:val="en-US" w:eastAsia="zh-CN"/>
              </w:rPr>
            </w:pPr>
            <w:r>
              <w:rPr>
                <w:rFonts w:hint="eastAsia"/>
                <w:sz w:val="28"/>
                <w:szCs w:val="28"/>
                <w:vertAlign w:val="baseline"/>
                <w:lang w:val="en-US" w:eastAsia="zh-CN"/>
              </w:rPr>
              <w:t>投 票 事 项</w:t>
            </w:r>
          </w:p>
        </w:tc>
        <w:tc>
          <w:tcPr>
            <w:tcW w:w="2213" w:type="dxa"/>
            <w:gridSpan w:val="2"/>
            <w:tcBorders>
              <w:top w:val="single" w:color="auto" w:sz="4" w:space="0"/>
              <w:left w:val="single" w:color="auto" w:sz="4" w:space="0"/>
              <w:bottom w:val="single" w:color="auto" w:sz="4" w:space="0"/>
              <w:right w:val="single" w:color="auto" w:sz="4" w:space="0"/>
            </w:tcBorders>
            <w:vAlign w:val="center"/>
          </w:tcPr>
          <w:p>
            <w:pPr>
              <w:pStyle w:val="11"/>
              <w:widowControl w:val="0"/>
              <w:ind w:left="0" w:firstLine="0" w:firstLineChars="0"/>
              <w:jc w:val="center"/>
              <w:rPr>
                <w:rFonts w:hint="eastAsia"/>
                <w:sz w:val="28"/>
                <w:szCs w:val="28"/>
                <w:vertAlign w:val="baseline"/>
                <w:lang w:val="en-US" w:eastAsia="zh-CN"/>
              </w:rPr>
            </w:pPr>
            <w:r>
              <w:rPr>
                <w:rFonts w:hint="eastAsia"/>
                <w:sz w:val="28"/>
                <w:szCs w:val="28"/>
                <w:vertAlign w:val="baseline"/>
                <w:lang w:val="en-US" w:eastAsia="zh-CN"/>
              </w:rPr>
              <w:t xml:space="preserve"> 同意（</w:t>
            </w:r>
            <w:r>
              <w:rPr>
                <w:sz w:val="28"/>
                <w:szCs w:val="28"/>
                <w:vertAlign w:val="baseline"/>
                <w:lang w:val="en-US" w:eastAsia="zh-CN"/>
              </w:rPr>
              <w:t>√</w:t>
            </w:r>
            <w:r>
              <w:rPr>
                <w:rFonts w:hint="eastAsia"/>
                <w:sz w:val="28"/>
                <w:szCs w:val="28"/>
                <w:vertAlign w:val="baseline"/>
                <w:lang w:val="en-US" w:eastAsia="zh-CN"/>
              </w:rPr>
              <w:t>）</w:t>
            </w:r>
          </w:p>
        </w:tc>
        <w:tc>
          <w:tcPr>
            <w:tcW w:w="2227" w:type="dxa"/>
            <w:tcBorders>
              <w:top w:val="single" w:color="auto" w:sz="4" w:space="0"/>
              <w:left w:val="single" w:color="auto" w:sz="4" w:space="0"/>
              <w:bottom w:val="single" w:color="auto" w:sz="4" w:space="0"/>
              <w:right w:val="single" w:color="auto" w:sz="4" w:space="0"/>
            </w:tcBorders>
            <w:vAlign w:val="center"/>
          </w:tcPr>
          <w:p>
            <w:pPr>
              <w:pStyle w:val="11"/>
              <w:widowControl w:val="0"/>
              <w:ind w:left="0" w:firstLine="0" w:firstLineChars="0"/>
              <w:jc w:val="center"/>
              <w:rPr>
                <w:rFonts w:hint="eastAsia"/>
                <w:sz w:val="28"/>
                <w:szCs w:val="28"/>
                <w:vertAlign w:val="baseline"/>
                <w:lang w:val="en-US" w:eastAsia="zh-CN"/>
              </w:rPr>
            </w:pPr>
            <w:r>
              <w:rPr>
                <w:rFonts w:hint="eastAsia"/>
                <w:sz w:val="28"/>
                <w:szCs w:val="28"/>
                <w:vertAlign w:val="baseline"/>
                <w:lang w:val="en-US" w:eastAsia="zh-CN"/>
              </w:rPr>
              <w:t xml:space="preserve"> 反对（</w:t>
            </w:r>
            <w:r>
              <w:rPr>
                <w:sz w:val="28"/>
                <w:szCs w:val="28"/>
                <w:vertAlign w:val="baseline"/>
                <w:lang w:val="en-US" w:eastAsia="zh-CN"/>
              </w:rPr>
              <w:t>×</w:t>
            </w:r>
            <w:r>
              <w:rPr>
                <w:rFonts w:hint="eastAsia"/>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147" w:type="dxa"/>
            <w:tcBorders>
              <w:top w:val="single" w:color="auto" w:sz="4" w:space="0"/>
              <w:left w:val="single" w:color="auto" w:sz="4" w:space="0"/>
              <w:bottom w:val="single" w:color="auto" w:sz="4" w:space="0"/>
              <w:right w:val="single" w:color="auto" w:sz="4" w:space="0"/>
            </w:tcBorders>
            <w:vAlign w:val="center"/>
          </w:tcPr>
          <w:p>
            <w:pPr>
              <w:pStyle w:val="11"/>
              <w:widowControl w:val="0"/>
              <w:jc w:val="both"/>
              <w:rPr>
                <w:rFonts w:hint="eastAsia" w:ascii="仿宋" w:hAnsi="仿宋" w:eastAsia="仿宋" w:cs="仿宋"/>
                <w:sz w:val="32"/>
                <w:szCs w:val="32"/>
              </w:rPr>
            </w:pPr>
            <w:r>
              <w:rPr>
                <w:rFonts w:hint="eastAsia" w:ascii="仿宋" w:hAnsi="仿宋" w:eastAsia="仿宋" w:cs="仿宋"/>
                <w:sz w:val="32"/>
                <w:szCs w:val="32"/>
              </w:rPr>
              <w:t>张孝斌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任委员</w:t>
            </w:r>
          </w:p>
        </w:tc>
        <w:tc>
          <w:tcPr>
            <w:tcW w:w="2208" w:type="dxa"/>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c>
          <w:tcPr>
            <w:tcW w:w="2232" w:type="dxa"/>
            <w:gridSpan w:val="2"/>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7" w:type="dxa"/>
            <w:tcBorders>
              <w:top w:val="single" w:color="auto" w:sz="4" w:space="0"/>
              <w:left w:val="single" w:color="auto" w:sz="4" w:space="0"/>
              <w:bottom w:val="single" w:color="auto" w:sz="4" w:space="0"/>
              <w:right w:val="single" w:color="auto" w:sz="4" w:space="0"/>
            </w:tcBorders>
            <w:vAlign w:val="center"/>
          </w:tcPr>
          <w:p>
            <w:pPr>
              <w:pStyle w:val="11"/>
              <w:widowControl w:val="0"/>
              <w:jc w:val="both"/>
              <w:rPr>
                <w:rFonts w:hint="eastAsia" w:ascii="仿宋" w:hAnsi="仿宋" w:eastAsia="仿宋" w:cs="仿宋"/>
                <w:sz w:val="32"/>
                <w:szCs w:val="32"/>
              </w:rPr>
            </w:pPr>
            <w:r>
              <w:rPr>
                <w:rFonts w:hint="eastAsia" w:ascii="仿宋" w:hAnsi="仿宋" w:eastAsia="仿宋" w:cs="仿宋"/>
                <w:sz w:val="32"/>
                <w:szCs w:val="32"/>
              </w:rPr>
              <w:t>陈  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副主任委员</w:t>
            </w:r>
          </w:p>
        </w:tc>
        <w:tc>
          <w:tcPr>
            <w:tcW w:w="2208" w:type="dxa"/>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c>
          <w:tcPr>
            <w:tcW w:w="2232" w:type="dxa"/>
            <w:gridSpan w:val="2"/>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7" w:type="dxa"/>
            <w:tcBorders>
              <w:top w:val="single" w:color="auto" w:sz="4" w:space="0"/>
              <w:left w:val="single" w:color="auto" w:sz="4" w:space="0"/>
              <w:bottom w:val="single" w:color="auto" w:sz="4" w:space="0"/>
              <w:right w:val="single" w:color="auto" w:sz="4" w:space="0"/>
            </w:tcBorders>
            <w:vAlign w:val="center"/>
          </w:tcPr>
          <w:p>
            <w:pPr>
              <w:pStyle w:val="11"/>
              <w:widowControl w:val="0"/>
              <w:jc w:val="both"/>
              <w:rPr>
                <w:rFonts w:hint="eastAsia" w:ascii="仿宋" w:hAnsi="仿宋" w:eastAsia="仿宋" w:cs="仿宋"/>
                <w:sz w:val="32"/>
                <w:szCs w:val="32"/>
              </w:rPr>
            </w:pPr>
            <w:r>
              <w:rPr>
                <w:rFonts w:hint="eastAsia" w:ascii="仿宋" w:hAnsi="仿宋" w:eastAsia="仿宋" w:cs="仿宋"/>
                <w:sz w:val="32"/>
                <w:szCs w:val="32"/>
              </w:rPr>
              <w:t>王  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副主任委员</w:t>
            </w:r>
          </w:p>
        </w:tc>
        <w:tc>
          <w:tcPr>
            <w:tcW w:w="2208" w:type="dxa"/>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c>
          <w:tcPr>
            <w:tcW w:w="2232" w:type="dxa"/>
            <w:gridSpan w:val="2"/>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7" w:type="dxa"/>
            <w:tcBorders>
              <w:top w:val="single" w:color="auto" w:sz="4" w:space="0"/>
              <w:left w:val="single" w:color="auto" w:sz="4" w:space="0"/>
              <w:bottom w:val="single" w:color="auto" w:sz="4" w:space="0"/>
              <w:right w:val="single" w:color="auto" w:sz="4" w:space="0"/>
            </w:tcBorders>
            <w:vAlign w:val="center"/>
          </w:tcPr>
          <w:p>
            <w:pPr>
              <w:pStyle w:val="11"/>
              <w:widowControl w:val="0"/>
              <w:jc w:val="both"/>
              <w:rPr>
                <w:rFonts w:hint="eastAsia" w:ascii="仿宋" w:hAnsi="仿宋" w:eastAsia="仿宋" w:cs="仿宋"/>
                <w:sz w:val="32"/>
                <w:szCs w:val="32"/>
              </w:rPr>
            </w:pPr>
            <w:r>
              <w:rPr>
                <w:rFonts w:hint="eastAsia" w:ascii="仿宋" w:hAnsi="仿宋" w:eastAsia="仿宋" w:cs="仿宋"/>
                <w:sz w:val="32"/>
                <w:szCs w:val="32"/>
              </w:rPr>
              <w:t>王加祎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副主任委员</w:t>
            </w:r>
          </w:p>
        </w:tc>
        <w:tc>
          <w:tcPr>
            <w:tcW w:w="2208" w:type="dxa"/>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c>
          <w:tcPr>
            <w:tcW w:w="2232" w:type="dxa"/>
            <w:gridSpan w:val="2"/>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7" w:type="dxa"/>
            <w:tcBorders>
              <w:top w:val="single" w:color="auto" w:sz="4" w:space="0"/>
              <w:left w:val="single" w:color="auto" w:sz="4" w:space="0"/>
              <w:bottom w:val="single" w:color="auto" w:sz="4" w:space="0"/>
              <w:right w:val="single" w:color="auto" w:sz="4" w:space="0"/>
            </w:tcBorders>
            <w:vAlign w:val="center"/>
          </w:tcPr>
          <w:p>
            <w:pPr>
              <w:pStyle w:val="11"/>
              <w:widowControl w:val="0"/>
              <w:jc w:val="both"/>
              <w:rPr>
                <w:rFonts w:hint="eastAsia" w:ascii="仿宋" w:hAnsi="仿宋" w:eastAsia="仿宋" w:cs="仿宋"/>
                <w:sz w:val="32"/>
                <w:szCs w:val="32"/>
              </w:rPr>
            </w:pPr>
            <w:r>
              <w:rPr>
                <w:rFonts w:hint="eastAsia" w:ascii="仿宋" w:hAnsi="仿宋" w:eastAsia="仿宋" w:cs="仿宋"/>
                <w:sz w:val="32"/>
                <w:szCs w:val="32"/>
              </w:rPr>
              <w:t>严  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副主任委员</w:t>
            </w:r>
          </w:p>
        </w:tc>
        <w:tc>
          <w:tcPr>
            <w:tcW w:w="2208" w:type="dxa"/>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c>
          <w:tcPr>
            <w:tcW w:w="2232" w:type="dxa"/>
            <w:gridSpan w:val="2"/>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7" w:type="dxa"/>
            <w:tcBorders>
              <w:top w:val="single" w:color="auto" w:sz="4" w:space="0"/>
              <w:left w:val="single" w:color="auto" w:sz="4" w:space="0"/>
              <w:bottom w:val="single" w:color="auto" w:sz="4" w:space="0"/>
              <w:right w:val="single" w:color="auto" w:sz="4" w:space="0"/>
            </w:tcBorders>
            <w:vAlign w:val="center"/>
          </w:tcPr>
          <w:p>
            <w:pPr>
              <w:pStyle w:val="11"/>
              <w:widowControl w:val="0"/>
              <w:jc w:val="both"/>
              <w:rPr>
                <w:rFonts w:hint="eastAsia" w:ascii="仿宋" w:hAnsi="仿宋" w:eastAsia="仿宋" w:cs="仿宋"/>
                <w:sz w:val="32"/>
                <w:szCs w:val="32"/>
              </w:rPr>
            </w:pPr>
            <w:r>
              <w:rPr>
                <w:rFonts w:hint="eastAsia" w:ascii="仿宋" w:hAnsi="仿宋" w:eastAsia="仿宋" w:cs="仿宋"/>
                <w:sz w:val="32"/>
                <w:szCs w:val="32"/>
              </w:rPr>
              <w:t>曾陶怡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副主任委员</w:t>
            </w:r>
          </w:p>
        </w:tc>
        <w:tc>
          <w:tcPr>
            <w:tcW w:w="2208" w:type="dxa"/>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c>
          <w:tcPr>
            <w:tcW w:w="2232" w:type="dxa"/>
            <w:gridSpan w:val="2"/>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7" w:type="dxa"/>
            <w:tcBorders>
              <w:top w:val="single" w:color="auto" w:sz="4" w:space="0"/>
              <w:left w:val="single" w:color="auto" w:sz="4" w:space="0"/>
              <w:bottom w:val="single" w:color="auto" w:sz="4" w:space="0"/>
              <w:right w:val="single" w:color="auto" w:sz="4" w:space="0"/>
            </w:tcBorders>
            <w:vAlign w:val="center"/>
          </w:tcPr>
          <w:p>
            <w:pPr>
              <w:pStyle w:val="11"/>
              <w:widowControl w:val="0"/>
              <w:jc w:val="both"/>
              <w:rPr>
                <w:rFonts w:hint="eastAsia" w:ascii="仿宋" w:hAnsi="仿宋" w:eastAsia="仿宋" w:cs="仿宋"/>
                <w:sz w:val="32"/>
                <w:szCs w:val="32"/>
              </w:rPr>
            </w:pPr>
            <w:r>
              <w:rPr>
                <w:rFonts w:hint="eastAsia" w:ascii="仿宋" w:hAnsi="仿宋" w:eastAsia="仿宋" w:cs="仿宋"/>
                <w:sz w:val="32"/>
                <w:szCs w:val="32"/>
              </w:rPr>
              <w:t>梁  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副主任委员</w:t>
            </w:r>
          </w:p>
        </w:tc>
        <w:tc>
          <w:tcPr>
            <w:tcW w:w="2208" w:type="dxa"/>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c>
          <w:tcPr>
            <w:tcW w:w="2232" w:type="dxa"/>
            <w:gridSpan w:val="2"/>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7" w:type="dxa"/>
            <w:tcBorders>
              <w:top w:val="single" w:color="auto" w:sz="4" w:space="0"/>
              <w:left w:val="single" w:color="auto" w:sz="4" w:space="0"/>
              <w:bottom w:val="single" w:color="auto" w:sz="4" w:space="0"/>
              <w:right w:val="single" w:color="auto" w:sz="4" w:space="0"/>
            </w:tcBorders>
            <w:vAlign w:val="center"/>
          </w:tcPr>
          <w:p>
            <w:pPr>
              <w:pStyle w:val="11"/>
              <w:widowControl w:val="0"/>
              <w:jc w:val="both"/>
              <w:rPr>
                <w:rFonts w:hint="eastAsia" w:ascii="仿宋" w:hAnsi="仿宋" w:eastAsia="仿宋" w:cs="仿宋"/>
                <w:sz w:val="32"/>
                <w:szCs w:val="32"/>
              </w:rPr>
            </w:pPr>
            <w:r>
              <w:rPr>
                <w:rFonts w:hint="eastAsia" w:ascii="仿宋" w:hAnsi="仿宋" w:eastAsia="仿宋" w:cs="仿宋"/>
                <w:sz w:val="32"/>
                <w:szCs w:val="32"/>
              </w:rPr>
              <w:t>王  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副主任委员</w:t>
            </w:r>
          </w:p>
        </w:tc>
        <w:tc>
          <w:tcPr>
            <w:tcW w:w="2208" w:type="dxa"/>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c>
          <w:tcPr>
            <w:tcW w:w="2232" w:type="dxa"/>
            <w:gridSpan w:val="2"/>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7" w:type="dxa"/>
            <w:tcBorders>
              <w:top w:val="single" w:color="auto" w:sz="4" w:space="0"/>
              <w:left w:val="single" w:color="auto" w:sz="4" w:space="0"/>
              <w:bottom w:val="single" w:color="auto" w:sz="4" w:space="0"/>
              <w:right w:val="single" w:color="auto" w:sz="4" w:space="0"/>
            </w:tcBorders>
            <w:vAlign w:val="center"/>
          </w:tcPr>
          <w:p>
            <w:pPr>
              <w:pStyle w:val="11"/>
              <w:widowControl w:val="0"/>
              <w:jc w:val="both"/>
              <w:rPr>
                <w:rFonts w:hint="eastAsia" w:ascii="仿宋" w:hAnsi="仿宋" w:eastAsia="仿宋" w:cs="仿宋"/>
                <w:sz w:val="32"/>
                <w:szCs w:val="32"/>
              </w:rPr>
            </w:pPr>
            <w:r>
              <w:rPr>
                <w:rFonts w:hint="eastAsia" w:ascii="仿宋" w:hAnsi="仿宋" w:eastAsia="仿宋" w:cs="仿宋"/>
                <w:sz w:val="32"/>
                <w:szCs w:val="32"/>
              </w:rPr>
              <w:t>周一帆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副主任委员</w:t>
            </w:r>
          </w:p>
        </w:tc>
        <w:tc>
          <w:tcPr>
            <w:tcW w:w="2208" w:type="dxa"/>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c>
          <w:tcPr>
            <w:tcW w:w="2232" w:type="dxa"/>
            <w:gridSpan w:val="2"/>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7" w:type="dxa"/>
            <w:tcBorders>
              <w:top w:val="single" w:color="auto" w:sz="4" w:space="0"/>
              <w:left w:val="single" w:color="auto" w:sz="4" w:space="0"/>
              <w:bottom w:val="single" w:color="auto" w:sz="4" w:space="0"/>
              <w:right w:val="single" w:color="auto" w:sz="4" w:space="0"/>
            </w:tcBorders>
            <w:vAlign w:val="center"/>
          </w:tcPr>
          <w:p>
            <w:pPr>
              <w:pStyle w:val="11"/>
              <w:widowControl w:val="0"/>
              <w:jc w:val="both"/>
              <w:rPr>
                <w:rFonts w:hint="eastAsia" w:ascii="仿宋" w:hAnsi="仿宋" w:eastAsia="仿宋" w:cs="仿宋"/>
                <w:sz w:val="32"/>
                <w:szCs w:val="32"/>
              </w:rPr>
            </w:pPr>
            <w:r>
              <w:rPr>
                <w:rFonts w:hint="eastAsia" w:ascii="仿宋" w:hAnsi="仿宋" w:eastAsia="仿宋" w:cs="仿宋"/>
                <w:sz w:val="32"/>
                <w:szCs w:val="32"/>
              </w:rPr>
              <w:t>李学才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副主任委员</w:t>
            </w:r>
          </w:p>
        </w:tc>
        <w:tc>
          <w:tcPr>
            <w:tcW w:w="2208" w:type="dxa"/>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c>
          <w:tcPr>
            <w:tcW w:w="2232" w:type="dxa"/>
            <w:gridSpan w:val="2"/>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7" w:type="dxa"/>
            <w:tcBorders>
              <w:top w:val="single" w:color="auto" w:sz="4" w:space="0"/>
              <w:left w:val="single" w:color="auto" w:sz="4" w:space="0"/>
              <w:bottom w:val="single" w:color="auto" w:sz="4" w:space="0"/>
              <w:right w:val="single" w:color="auto" w:sz="4" w:space="0"/>
            </w:tcBorders>
            <w:vAlign w:val="center"/>
          </w:tcPr>
          <w:p>
            <w:pPr>
              <w:pStyle w:val="11"/>
              <w:widowControl w:val="0"/>
              <w:jc w:val="both"/>
              <w:rPr>
                <w:rFonts w:hint="eastAsia" w:ascii="仿宋" w:hAnsi="仿宋" w:eastAsia="仿宋" w:cs="仿宋"/>
                <w:sz w:val="32"/>
                <w:szCs w:val="32"/>
              </w:rPr>
            </w:pPr>
            <w:r>
              <w:rPr>
                <w:rFonts w:hint="eastAsia" w:ascii="仿宋" w:hAnsi="仿宋" w:eastAsia="仿宋" w:cs="仿宋"/>
                <w:sz w:val="32"/>
                <w:szCs w:val="32"/>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兼</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w:t>
            </w:r>
          </w:p>
        </w:tc>
        <w:tc>
          <w:tcPr>
            <w:tcW w:w="2208" w:type="dxa"/>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c>
          <w:tcPr>
            <w:tcW w:w="2232" w:type="dxa"/>
            <w:gridSpan w:val="2"/>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32"/>
                <w:szCs w:val="32"/>
                <w:vertAlign w:val="baseline"/>
                <w:lang w:val="en-US" w:eastAsia="zh-CN"/>
              </w:rPr>
            </w:pPr>
          </w:p>
        </w:tc>
      </w:tr>
    </w:tbl>
    <w:p>
      <w:pPr>
        <w:pStyle w:val="11"/>
        <w:tabs>
          <w:tab w:val="left" w:pos="5731"/>
        </w:tabs>
        <w:ind w:firstLine="5280" w:firstLineChars="2200"/>
        <w:rPr>
          <w:rFonts w:hint="eastAsia"/>
          <w:lang w:val="en-US" w:eastAsia="zh-CN"/>
        </w:rPr>
      </w:pPr>
      <w:bookmarkStart w:id="0" w:name="_GoBack"/>
      <w:bookmarkEnd w:id="0"/>
    </w:p>
    <w:p>
      <w:pPr>
        <w:pStyle w:val="11"/>
        <w:widowControl w:val="0"/>
        <w:jc w:val="center"/>
        <w:rPr>
          <w:rFonts w:hint="eastAsia"/>
          <w:sz w:val="28"/>
          <w:szCs w:val="28"/>
          <w:vertAlign w:val="baseline"/>
          <w:lang w:val="en-US" w:eastAsia="zh-CN"/>
        </w:rPr>
      </w:pPr>
      <w:r>
        <w:rPr>
          <w:rFonts w:hint="eastAsia"/>
          <w:sz w:val="28"/>
          <w:szCs w:val="28"/>
          <w:vertAlign w:val="baseline"/>
          <w:lang w:val="en-US" w:eastAsia="zh-CN"/>
        </w:rPr>
        <w:t xml:space="preserve">                          </w:t>
      </w:r>
    </w:p>
    <w:p>
      <w:pPr>
        <w:pStyle w:val="11"/>
        <w:widowControl w:val="0"/>
        <w:jc w:val="right"/>
        <w:rPr>
          <w:rFonts w:hint="default"/>
          <w:sz w:val="28"/>
          <w:szCs w:val="28"/>
          <w:vertAlign w:val="baseline"/>
          <w:lang w:val="en-US" w:eastAsia="zh-CN"/>
        </w:rPr>
      </w:pPr>
      <w:r>
        <w:rPr>
          <w:rFonts w:hint="eastAsia"/>
          <w:sz w:val="28"/>
          <w:szCs w:val="28"/>
          <w:vertAlign w:val="baseline"/>
          <w:lang w:val="en-US" w:eastAsia="zh-CN"/>
        </w:rPr>
        <w:t xml:space="preserve">   2022年3月  日</w:t>
      </w:r>
    </w:p>
    <w:p>
      <w:pPr>
        <w:tabs>
          <w:tab w:val="left" w:pos="1837"/>
        </w:tabs>
        <w:bidi w:val="0"/>
        <w:jc w:val="left"/>
        <w:rPr>
          <w:rFonts w:ascii="仿宋" w:eastAsia="仿宋" w:cs="仿宋"/>
          <w:sz w:val="30"/>
          <w:szCs w:val="30"/>
          <w:lang w:val="en-US" w:eastAsia="zh-CN"/>
        </w:rPr>
      </w:pPr>
    </w:p>
    <w:sectPr>
      <w:pgSz w:w="11906" w:h="16838"/>
      <w:pgMar w:top="1440" w:right="17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E7DF650-233A-43D1-A5DE-F9586103133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F7D8D62-415A-4681-9763-2DED2A7B3E98}"/>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B090FF5B-B639-40C9-8A11-DF195047FC23}"/>
  </w:font>
  <w:font w:name="华文仿宋">
    <w:panose1 w:val="02010600040101010101"/>
    <w:charset w:val="86"/>
    <w:family w:val="auto"/>
    <w:pitch w:val="default"/>
    <w:sig w:usb0="00000287" w:usb1="080F0000" w:usb2="00000000" w:usb3="00000000" w:csb0="0004009F" w:csb1="DFD70000"/>
    <w:embedRegular r:id="rId4" w:fontKey="{8BA1E90F-8396-4532-916D-8318CB69C771}"/>
  </w:font>
  <w:font w:name="方正小标宋_GBK">
    <w:panose1 w:val="02000000000000000000"/>
    <w:charset w:val="86"/>
    <w:family w:val="auto"/>
    <w:pitch w:val="default"/>
    <w:sig w:usb0="A00002BF" w:usb1="38CF7CFA" w:usb2="00082016" w:usb3="00000000" w:csb0="00040001" w:csb1="00000000"/>
    <w:embedRegular r:id="rId5" w:fontKey="{C55CD59F-0E64-43B4-BD31-43D3D93C1DB6}"/>
  </w:font>
  <w:font w:name="华文楷体">
    <w:panose1 w:val="02010600040101010101"/>
    <w:charset w:val="86"/>
    <w:family w:val="auto"/>
    <w:pitch w:val="default"/>
    <w:sig w:usb0="00000287" w:usb1="080F0000" w:usb2="00000000" w:usb3="00000000" w:csb0="0004009F" w:csb1="DFD70000"/>
    <w:embedRegular r:id="rId6" w:fontKey="{68345C47-5F00-4EE4-AF14-8CF86A808F40}"/>
  </w:font>
  <w:font w:name="微软雅黑">
    <w:panose1 w:val="020B0503020204020204"/>
    <w:charset w:val="86"/>
    <w:family w:val="auto"/>
    <w:pitch w:val="default"/>
    <w:sig w:usb0="80000287" w:usb1="280F3C52" w:usb2="00000016" w:usb3="00000000" w:csb0="0004001F" w:csb1="00000000"/>
    <w:embedRegular r:id="rId7" w:fontKey="{F6CCB341-950D-41DA-A906-77084860E21E}"/>
  </w:font>
  <w:font w:name="方正仿宋_GBK">
    <w:panose1 w:val="02000000000000000000"/>
    <w:charset w:val="86"/>
    <w:family w:val="auto"/>
    <w:pitch w:val="default"/>
    <w:sig w:usb0="A00002BF" w:usb1="38CF7CFA" w:usb2="00082016" w:usb3="00000000" w:csb0="00040001" w:csb1="00000000"/>
    <w:embedRegular r:id="rId8" w:fontKey="{90B71122-DDE0-4FD1-8AE7-FCE383690583}"/>
  </w:font>
  <w:font w:name="仿宋_GB2312">
    <w:altName w:val="仿宋"/>
    <w:panose1 w:val="00000000000000000000"/>
    <w:charset w:val="86"/>
    <w:family w:val="modern"/>
    <w:pitch w:val="default"/>
    <w:sig w:usb0="00000000" w:usb1="00000000" w:usb2="00000010" w:usb3="00000000" w:csb0="00040000" w:csb1="00000000"/>
    <w:embedRegular r:id="rId9" w:fontKey="{3A99121E-2E82-41D6-ACC7-1CE3141CFD5F}"/>
  </w:font>
  <w:font w:name="Wingdings 2">
    <w:panose1 w:val="05020102010507070707"/>
    <w:charset w:val="00"/>
    <w:family w:val="auto"/>
    <w:pitch w:val="default"/>
    <w:sig w:usb0="00000000" w:usb1="00000000" w:usb2="00000000" w:usb3="00000000" w:csb0="80000000" w:csb1="00000000"/>
    <w:embedRegular r:id="rId10" w:fontKey="{A8B87AC5-F6FC-4055-BFDC-243B9910D0C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TrueTypeFonts/>
  <w:saveSubsetFonts/>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001403C1"/>
    <w:rsid w:val="004139A1"/>
    <w:rsid w:val="04D53164"/>
    <w:rsid w:val="0CAD0641"/>
    <w:rsid w:val="11A04702"/>
    <w:rsid w:val="11D138AE"/>
    <w:rsid w:val="123F6AA1"/>
    <w:rsid w:val="14103CBB"/>
    <w:rsid w:val="1D8D6C9A"/>
    <w:rsid w:val="28AF07A1"/>
    <w:rsid w:val="2AD03E3B"/>
    <w:rsid w:val="2AF26445"/>
    <w:rsid w:val="2B4C46A1"/>
    <w:rsid w:val="38D73B7A"/>
    <w:rsid w:val="3C3D5733"/>
    <w:rsid w:val="3C9C79B5"/>
    <w:rsid w:val="3FA54014"/>
    <w:rsid w:val="4E8205E2"/>
    <w:rsid w:val="5EC57433"/>
    <w:rsid w:val="5F5D3118"/>
    <w:rsid w:val="670D6401"/>
    <w:rsid w:val="690F1C80"/>
    <w:rsid w:val="69201F5B"/>
    <w:rsid w:val="7BFA2BD2"/>
    <w:rsid w:val="7FC001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8">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0"/>
    <w:pPr>
      <w:ind w:firstLine="200" w:firstLineChars="200"/>
    </w:pPr>
  </w:style>
  <w:style w:type="paragraph" w:customStyle="1" w:styleId="10">
    <w:name w:val="Body text|1"/>
    <w:basedOn w:val="1"/>
    <w:qFormat/>
    <w:uiPriority w:val="0"/>
    <w:pPr>
      <w:widowControl w:val="0"/>
      <w:shd w:val="clear" w:color="auto" w:fill="auto"/>
      <w:spacing w:line="406" w:lineRule="auto"/>
      <w:ind w:firstLine="400"/>
    </w:pPr>
    <w:rPr>
      <w:rFonts w:ascii="宋体" w:eastAsia="宋体" w:cs="宋体"/>
      <w:sz w:val="30"/>
      <w:szCs w:val="30"/>
      <w:u w:val="none"/>
      <w:shd w:val="clear" w:color="auto" w:fill="auto"/>
      <w:lang w:val="zh-TW" w:eastAsia="zh-TW" w:bidi="zh-TW"/>
    </w:rPr>
  </w:style>
  <w:style w:type="paragraph" w:customStyle="1" w:styleId="11">
    <w:name w:val="正文缩2"/>
    <w:qFormat/>
    <w:uiPriority w:val="0"/>
    <w:pPr>
      <w:spacing w:line="360" w:lineRule="auto"/>
      <w:ind w:firstLine="200" w:firstLineChars="200"/>
    </w:pPr>
    <w:rPr>
      <w:rFonts w:ascii="Times New Roman" w:hAnsi="Times New Roman" w:eastAsia="宋体" w:cs="Times New Roman"/>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16</Pages>
  <Words>5921</Words>
  <Characters>6100</Characters>
  <Lines>1</Lines>
  <Paragraphs>1</Paragraphs>
  <TotalTime>15</TotalTime>
  <ScaleCrop>false</ScaleCrop>
  <LinksUpToDate>false</LinksUpToDate>
  <CharactersWithSpaces>6501</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2022-03-14T08:47:00Z</dcterms:created>
  <dc:creator>Lemon云～</dc:creator>
  <cp:lastModifiedBy>Lemon云～</cp:lastModifiedBy>
  <dcterms:modified xsi:type="dcterms:W3CDTF">2022-03-16T03:16:49Z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8CFE1216778A4E839C1EB31725776F62</vt:lpwstr>
  </property>
</Properties>
</file>